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1298C591" w:rsidR="00924725" w:rsidRPr="005219FB"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468</w:t>
      </w:r>
      <w:r>
        <w:t xml:space="preserve"> individuals comprising 5</w:t>
      </w:r>
      <w:r w:rsidR="007D6CAD">
        <w:t>1</w:t>
      </w:r>
      <w:r>
        <w:t xml:space="preserve"> species across 23 grassland sites positioned along a precipitation and resource availability gradient in Texas, USA. </w:t>
      </w:r>
      <w:r w:rsidR="007D6CAD">
        <w:t xml:space="preserve">Supporting </w:t>
      </w:r>
      <w:r w:rsidR="004C2783">
        <w:t xml:space="preserve">the </w:t>
      </w:r>
      <w:r w:rsidR="007D6CAD">
        <w:t xml:space="preserve">theory, increasing nitrogen availability decreased </w:t>
      </w:r>
      <w:r w:rsidR="007D6CAD" w:rsidRPr="007D6CAD">
        <w:rPr>
          <w:i/>
          <w:iCs/>
          <w:color w:val="000000" w:themeColor="text1"/>
          <w:lang w:val="el-GR"/>
        </w:rPr>
        <w:t>β</w:t>
      </w:r>
      <w:r w:rsidR="007D6CAD">
        <w:rPr>
          <w:color w:val="000000" w:themeColor="text1"/>
        </w:rPr>
        <w:t xml:space="preserve"> and increasing soil moisture increased </w:t>
      </w:r>
      <w:r w:rsidR="007D6CAD" w:rsidRPr="007D6CAD">
        <w:rPr>
          <w:i/>
          <w:iCs/>
          <w:color w:val="000000" w:themeColor="text1"/>
          <w:lang w:val="el-GR"/>
        </w:rPr>
        <w:t>β</w:t>
      </w:r>
      <w:r w:rsidR="007D6CAD">
        <w:rPr>
          <w:color w:val="000000" w:themeColor="text1"/>
        </w:rPr>
        <w:t xml:space="preserve">. </w:t>
      </w:r>
      <w:r w:rsidR="005219FB">
        <w:rPr>
          <w:color w:val="000000" w:themeColor="text1"/>
        </w:rPr>
        <w:t>However, ability to associate with symbiotic nitrogen-fixing bacteria did not modify</w:t>
      </w:r>
      <w:r w:rsidR="005219FB" w:rsidRPr="005219FB">
        <w:rPr>
          <w:i/>
          <w:iCs/>
          <w:color w:val="000000" w:themeColor="text1"/>
        </w:rPr>
        <w:t xml:space="preserve"> </w:t>
      </w:r>
      <w:r w:rsidR="005219FB" w:rsidRPr="007D6CAD">
        <w:rPr>
          <w:i/>
          <w:iCs/>
          <w:color w:val="000000" w:themeColor="text1"/>
          <w:lang w:val="el-GR"/>
        </w:rPr>
        <w:t>β</w:t>
      </w:r>
      <w:r w:rsidR="005219FB">
        <w:rPr>
          <w:color w:val="000000" w:themeColor="text1"/>
        </w:rPr>
        <w:t xml:space="preserve"> as expected. </w:t>
      </w:r>
      <w:r w:rsidR="007D6CAD">
        <w:rPr>
          <w:color w:val="000000" w:themeColor="text1"/>
        </w:rPr>
        <w:t xml:space="preserve">Leaf </w:t>
      </w:r>
      <w:r w:rsidR="007D6CAD">
        <w:rPr>
          <w:i/>
          <w:iCs/>
          <w:color w:val="000000" w:themeColor="text1"/>
        </w:rPr>
        <w:t>C</w:t>
      </w:r>
      <w:r w:rsidR="007D6CAD">
        <w:rPr>
          <w:color w:val="000000" w:themeColor="text1"/>
          <w:vertAlign w:val="subscript"/>
        </w:rPr>
        <w:t>i</w:t>
      </w:r>
      <w:r w:rsidR="007D6CAD">
        <w:rPr>
          <w:color w:val="000000" w:themeColor="text1"/>
        </w:rPr>
        <w:t>:</w:t>
      </w:r>
      <w:r w:rsidR="007D6CAD">
        <w:rPr>
          <w:i/>
          <w:iCs/>
          <w:color w:val="000000" w:themeColor="text1"/>
        </w:rPr>
        <w:t>C</w:t>
      </w:r>
      <w:r w:rsidR="007D6CAD">
        <w:rPr>
          <w:color w:val="000000" w:themeColor="text1"/>
          <w:vertAlign w:val="subscript"/>
        </w:rPr>
        <w:t>a</w:t>
      </w:r>
      <w:r w:rsidR="007D6CAD">
        <w:rPr>
          <w:color w:val="000000" w:themeColor="text1"/>
        </w:rPr>
        <w:t xml:space="preserve"> was positively related to </w:t>
      </w:r>
      <w:r w:rsidR="007D6CAD">
        <w:rPr>
          <w:i/>
          <w:iCs/>
          <w:color w:val="000000" w:themeColor="text1"/>
          <w:lang w:val="el-GR"/>
        </w:rPr>
        <w:t>β</w:t>
      </w:r>
      <w:r w:rsidR="007D6CAD">
        <w:rPr>
          <w:color w:val="000000" w:themeColor="text1"/>
        </w:rPr>
        <w:t xml:space="preserve"> and negatively related to increasing vapor pressure deficit</w:t>
      </w:r>
      <w:r w:rsidR="005219FB">
        <w:rPr>
          <w:color w:val="000000" w:themeColor="text1"/>
        </w:rPr>
        <w:t>, as expected</w:t>
      </w:r>
      <w:r w:rsidR="007D6CAD">
        <w:rPr>
          <w:color w:val="000000" w:themeColor="text1"/>
        </w:rPr>
        <w:t>.</w:t>
      </w:r>
      <w:r w:rsidR="004C2783">
        <w:rPr>
          <w:color w:val="000000" w:themeColor="text1"/>
        </w:rPr>
        <w:t xml:space="preserve"> Further supporting the 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004C2783">
        <w:t xml:space="preserve">due to negative relationships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7D6CAD" w:rsidRPr="007D6CAD">
        <w:rPr>
          <w:color w:val="000000" w:themeColor="text1"/>
        </w:rPr>
        <w:t xml:space="preserve"> and </w:t>
      </w:r>
      <w:r w:rsidR="007D6CAD" w:rsidRPr="007D6CAD">
        <w:rPr>
          <w:i/>
          <w:iCs/>
          <w:color w:val="000000" w:themeColor="text1"/>
        </w:rPr>
        <w:t>M</w:t>
      </w:r>
      <w:r w:rsidR="007D6CAD" w:rsidRPr="007D6CAD">
        <w:rPr>
          <w:color w:val="000000" w:themeColor="text1"/>
          <w:vertAlign w:val="subscript"/>
        </w:rPr>
        <w:t>area</w:t>
      </w:r>
      <w:r w:rsidR="007D6CAD" w:rsidRPr="007D6CAD">
        <w:rPr>
          <w:color w:val="000000" w:themeColor="text1"/>
        </w:rPr>
        <w:t xml:space="preserve"> and</w:t>
      </w:r>
      <w:r w:rsidR="007D6CAD">
        <w:rPr>
          <w:color w:val="000000" w:themeColor="text1"/>
        </w:rPr>
        <w:t xml:space="preserve">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4C2783">
        <w:rPr>
          <w:color w:val="000000" w:themeColor="text1"/>
        </w:rPr>
        <w:t xml:space="preserve">, but this pattern was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 as there was no relationship between leaf </w:t>
      </w:r>
      <w:r w:rsidR="004C2783" w:rsidRPr="005219FB">
        <w:rPr>
          <w:i/>
          <w:iCs/>
          <w:color w:val="000000" w:themeColor="text1"/>
        </w:rPr>
        <w:t>C</w:t>
      </w:r>
      <w:r w:rsidR="004C2783" w:rsidRPr="005219FB">
        <w:rPr>
          <w:color w:val="000000" w:themeColor="text1"/>
          <w:vertAlign w:val="subscript"/>
        </w:rPr>
        <w:t>i</w:t>
      </w:r>
      <w:r w:rsidR="004C2783" w:rsidRPr="005219FB">
        <w:rPr>
          <w:color w:val="000000" w:themeColor="text1"/>
        </w:rPr>
        <w:t>:</w:t>
      </w:r>
      <w:r w:rsidR="004C2783" w:rsidRPr="005219FB">
        <w:rPr>
          <w:i/>
          <w:iCs/>
          <w:color w:val="000000" w:themeColor="text1"/>
        </w:rPr>
        <w:t>C</w:t>
      </w:r>
      <w:r w:rsidR="004C2783" w:rsidRPr="005219FB">
        <w:rPr>
          <w:color w:val="000000" w:themeColor="text1"/>
          <w:vertAlign w:val="subscript"/>
        </w:rPr>
        <w:t>a</w:t>
      </w:r>
      <w:r w:rsidR="004C2783" w:rsidRPr="005219FB">
        <w:rPr>
          <w:color w:val="000000" w:themeColor="text1"/>
        </w:rPr>
        <w:t xml:space="preserve"> and </w:t>
      </w:r>
      <w:r w:rsidR="004C2783" w:rsidRPr="005219FB">
        <w:rPr>
          <w:i/>
          <w:iCs/>
          <w:color w:val="000000" w:themeColor="text1"/>
        </w:rPr>
        <w:t>N</w:t>
      </w:r>
      <w:r w:rsidR="004C2783" w:rsidRPr="005219FB">
        <w:rPr>
          <w:color w:val="000000" w:themeColor="text1"/>
          <w:vertAlign w:val="subscript"/>
        </w:rPr>
        <w:t>area</w:t>
      </w:r>
      <w:r w:rsidR="004C2783" w:rsidRPr="005219FB">
        <w:rPr>
          <w:color w:val="000000" w:themeColor="text1"/>
        </w:rPr>
        <w:t xml:space="preserve">, </w:t>
      </w:r>
      <w:r w:rsidR="004C2783" w:rsidRPr="005219FB">
        <w:rPr>
          <w:i/>
          <w:iCs/>
        </w:rPr>
        <w:t>N</w:t>
      </w:r>
      <w:r w:rsidR="004C2783" w:rsidRPr="005219FB">
        <w:rPr>
          <w:vertAlign w:val="subscript"/>
        </w:rPr>
        <w:t>mass</w:t>
      </w:r>
      <w:r w:rsidR="004C2783" w:rsidRPr="005219FB">
        <w:t xml:space="preserve">, or </w:t>
      </w:r>
      <w:r w:rsidR="004C2783" w:rsidRPr="005219FB">
        <w:rPr>
          <w:i/>
          <w:iCs/>
          <w:color w:val="000000" w:themeColor="text1"/>
        </w:rPr>
        <w:t>M</w:t>
      </w:r>
      <w:r w:rsidR="004C2783" w:rsidRPr="005219FB">
        <w:rPr>
          <w:color w:val="000000" w:themeColor="text1"/>
          <w:vertAlign w:val="subscript"/>
        </w:rPr>
        <w:t>area</w:t>
      </w:r>
      <w:r w:rsidR="005219FB" w:rsidRPr="005219FB">
        <w:rPr>
          <w:color w:val="000000" w:themeColor="text1"/>
        </w:rPr>
        <w:t xml:space="preserve"> in C</w:t>
      </w:r>
      <w:r w:rsidR="005219FB" w:rsidRPr="005219FB">
        <w:rPr>
          <w:color w:val="000000" w:themeColor="text1"/>
          <w:vertAlign w:val="subscript"/>
        </w:rPr>
        <w:t>4</w:t>
      </w:r>
      <w:r w:rsidR="005219FB" w:rsidRPr="005219FB">
        <w:rPr>
          <w:color w:val="000000" w:themeColor="text1"/>
        </w:rPr>
        <w:t xml:space="preserve"> species</w:t>
      </w:r>
      <w:r w:rsidR="004C2783" w:rsidRPr="005219FB">
        <w:rPr>
          <w:color w:val="000000" w:themeColor="text1"/>
        </w:rPr>
        <w:t>.</w:t>
      </w:r>
      <w:r w:rsidR="005219FB">
        <w:rPr>
          <w:color w:val="000000" w:themeColor="text1"/>
        </w:rPr>
        <w:t xml:space="preserve"> </w:t>
      </w:r>
      <w:r w:rsidR="005219FB">
        <w:rPr>
          <w:i/>
          <w:iCs/>
          <w:color w:val="000000" w:themeColor="text1"/>
        </w:rPr>
        <w:t>N</w:t>
      </w:r>
      <w:r w:rsidR="005219FB">
        <w:rPr>
          <w:color w:val="000000" w:themeColor="text1"/>
          <w:vertAlign w:val="subscript"/>
        </w:rPr>
        <w:t>area</w:t>
      </w:r>
      <w:r w:rsidR="005219FB">
        <w:rPr>
          <w:color w:val="000000" w:themeColor="text1"/>
        </w:rPr>
        <w:t xml:space="preserve"> and </w:t>
      </w:r>
      <w:r w:rsidR="005219FB">
        <w:rPr>
          <w:i/>
          <w:iCs/>
          <w:color w:val="000000" w:themeColor="text1"/>
        </w:rPr>
        <w:t>N</w:t>
      </w:r>
      <w:r w:rsidR="005219FB">
        <w:rPr>
          <w:color w:val="000000" w:themeColor="text1"/>
          <w:vertAlign w:val="subscript"/>
        </w:rPr>
        <w:t>mass</w:t>
      </w:r>
      <w:r w:rsidR="005219FB">
        <w:rPr>
          <w:color w:val="000000" w:themeColor="text1"/>
        </w:rPr>
        <w:t xml:space="preserve"> also increased with increasing nitrogen availability and were generally greater in nitrogen-fixing species. </w:t>
      </w:r>
      <w:r>
        <w:t xml:space="preserve">Results suggest that </w:t>
      </w:r>
      <w:r w:rsidR="005219FB">
        <w:t xml:space="preserve">nitrogen-water use tradeoffs predicted by </w:t>
      </w:r>
      <w:r>
        <w:t>photosynthetic least-cost theory could explain variance in leaf nitrogen content</w:t>
      </w:r>
      <w:r w:rsidR="005219FB">
        <w:t xml:space="preserve"> in C</w:t>
      </w:r>
      <w:r w:rsidR="005219FB">
        <w:rPr>
          <w:vertAlign w:val="subscript"/>
        </w:rPr>
        <w:t>3</w:t>
      </w:r>
      <w:r w:rsidR="005219FB">
        <w:t xml:space="preserve"> species</w:t>
      </w:r>
      <w:r>
        <w:t xml:space="preserve"> across the environmental </w:t>
      </w:r>
      <w:r w:rsidR="005219FB">
        <w:t xml:space="preserve">gradient but could not explain </w:t>
      </w:r>
      <w:r w:rsidR="005219FB">
        <w:lastRenderedPageBreak/>
        <w:t>variance in leaf nitrogen content in C</w:t>
      </w:r>
      <w:r w:rsidR="005219FB">
        <w:rPr>
          <w:vertAlign w:val="subscript"/>
        </w:rPr>
        <w:t>4</w:t>
      </w:r>
      <w:r w:rsidR="005219FB">
        <w:t xml:space="preserve"> species or </w:t>
      </w:r>
      <w:r w:rsidR="00AA013D">
        <w:t xml:space="preserve">the </w:t>
      </w:r>
      <w:r w:rsidR="005219FB">
        <w:t>generally greater leaf nitrogen content in nitrogen-fixing species</w:t>
      </w:r>
      <w:r>
        <w:t>.</w:t>
      </w:r>
    </w:p>
    <w:p w14:paraId="1538A61D" w14:textId="77777777" w:rsidR="005219FB" w:rsidRPr="005219FB" w:rsidRDefault="005219FB" w:rsidP="00E80D8D">
      <w:pPr>
        <w:spacing w:line="480" w:lineRule="auto"/>
      </w:pPr>
    </w:p>
    <w:p w14:paraId="19A4B237" w14:textId="77777777" w:rsidR="00924725" w:rsidRPr="00085ACB" w:rsidRDefault="00924725" w:rsidP="008C1714">
      <w:pPr>
        <w:spacing w:line="480" w:lineRule="auto"/>
        <w:rPr>
          <w:b/>
          <w:bCs/>
        </w:rPr>
      </w:pPr>
      <w:r>
        <w:rPr>
          <w:b/>
          <w:bCs/>
        </w:rPr>
        <w:t>Introduction</w:t>
      </w:r>
    </w:p>
    <w:p w14:paraId="5D998723" w14:textId="6137C3A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AA013D">
            <w:t xml:space="preserve">(Knorr &amp; </w:t>
          </w:r>
          <w:proofErr w:type="spellStart"/>
          <w:r w:rsidR="00AA013D">
            <w:t>Heimann</w:t>
          </w:r>
          <w:proofErr w:type="spellEnd"/>
          <w:r w:rsidR="00AA013D">
            <w:t xml:space="preserve">, 2001; </w:t>
          </w:r>
          <w:proofErr w:type="spellStart"/>
          <w:r w:rsidR="00AA013D">
            <w:t>Ziehn</w:t>
          </w:r>
          <w:proofErr w:type="spellEnd"/>
          <w:r w:rsidR="00AA013D">
            <w:t xml:space="preserve"> </w:t>
          </w:r>
          <w:r w:rsidR="00AA013D">
            <w:rPr>
              <w:i/>
              <w:iCs/>
            </w:rPr>
            <w:t>et al.</w:t>
          </w:r>
          <w:r w:rsidR="00AA013D">
            <w:t xml:space="preserve">, 2011; Booth </w:t>
          </w:r>
          <w:r w:rsidR="00AA013D">
            <w:rPr>
              <w:i/>
              <w:iCs/>
            </w:rPr>
            <w:t>et al.</w:t>
          </w:r>
          <w:r w:rsidR="00AA013D">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AA013D">
            <w:t>(</w:t>
          </w:r>
          <w:proofErr w:type="spellStart"/>
          <w:r w:rsidR="00AA013D">
            <w:t>Kattge</w:t>
          </w:r>
          <w:proofErr w:type="spellEnd"/>
          <w:r w:rsidR="00AA013D">
            <w:t xml:space="preserve"> </w:t>
          </w:r>
          <w:r w:rsidR="00AA013D">
            <w:rPr>
              <w:i/>
              <w:iCs/>
            </w:rPr>
            <w:t>et al.</w:t>
          </w:r>
          <w:r w:rsidR="00AA013D">
            <w:t xml:space="preserve">, 2009; Walker </w:t>
          </w:r>
          <w:r w:rsidR="00AA013D">
            <w:rPr>
              <w:i/>
              <w:iCs/>
            </w:rPr>
            <w:t>et al.</w:t>
          </w:r>
          <w:r w:rsidR="00AA013D">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AA013D">
            <w:t xml:space="preserve">(Davies-Barnard </w:t>
          </w:r>
          <w:r w:rsidR="00AA013D">
            <w:rPr>
              <w:i/>
              <w:iCs/>
            </w:rPr>
            <w:t>et al.</w:t>
          </w:r>
          <w:r w:rsidR="00AA013D">
            <w:t xml:space="preserve">, 2020; Kou-Giesbrecht </w:t>
          </w:r>
          <w:r w:rsidR="00AA013D">
            <w:rPr>
              <w:i/>
              <w:iCs/>
            </w:rPr>
            <w:t>et al.</w:t>
          </w:r>
          <w:r w:rsidR="00AA013D">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AA013D">
            <w:t xml:space="preserve">(Smith </w:t>
          </w:r>
          <w:r w:rsidR="00AA013D">
            <w:rPr>
              <w:i/>
              <w:iCs/>
            </w:rPr>
            <w:t>et al.</w:t>
          </w:r>
          <w:r w:rsidR="00AA013D">
            <w:t xml:space="preserve">, 2014; Lawrence </w:t>
          </w:r>
          <w:r w:rsidR="00AA013D">
            <w:rPr>
              <w:i/>
              <w:iCs/>
            </w:rPr>
            <w:t>et al.</w:t>
          </w:r>
          <w:r w:rsidR="00AA013D">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109EBBBB"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AA013D">
            <w:t>(</w:t>
          </w:r>
          <w:proofErr w:type="spellStart"/>
          <w:r w:rsidR="00AA013D">
            <w:t>Firn</w:t>
          </w:r>
          <w:proofErr w:type="spellEnd"/>
          <w:r w:rsidR="00AA013D">
            <w:t xml:space="preserve"> </w:t>
          </w:r>
          <w:r w:rsidR="00AA013D">
            <w:rPr>
              <w:i/>
              <w:iCs/>
            </w:rPr>
            <w:t>et al.</w:t>
          </w:r>
          <w:r w:rsidR="00AA013D">
            <w:t xml:space="preserve">, 2019; Liang </w:t>
          </w:r>
          <w:r w:rsidR="00AA013D">
            <w:rPr>
              <w:i/>
              <w:iCs/>
            </w:rPr>
            <w:t>et al.</w:t>
          </w:r>
          <w:r w:rsidR="00AA013D">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AA013D">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AA013D">
            <w:t xml:space="preserve">(Field &amp; Mooney, 1986; Evans, 1989; Walker </w:t>
          </w:r>
          <w:r w:rsidR="00AA013D">
            <w:rPr>
              <w:i/>
              <w:iCs/>
            </w:rPr>
            <w:t>et al.</w:t>
          </w:r>
          <w:r w:rsidR="00AA013D">
            <w:t xml:space="preserve">, 2014; Li </w:t>
          </w:r>
          <w:r w:rsidR="00AA013D">
            <w:rPr>
              <w:i/>
              <w:iCs/>
            </w:rPr>
            <w:t>et al.</w:t>
          </w:r>
          <w:r w:rsidR="00AA013D">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AA013D">
            <w:t>(</w:t>
          </w:r>
          <w:proofErr w:type="spellStart"/>
          <w:r w:rsidR="00AA013D">
            <w:t>LeBauer</w:t>
          </w:r>
          <w:proofErr w:type="spellEnd"/>
          <w:r w:rsidR="00AA013D">
            <w:t xml:space="preserve"> &amp; </w:t>
          </w:r>
          <w:proofErr w:type="spellStart"/>
          <w:r w:rsidR="00AA013D">
            <w:t>Treseder</w:t>
          </w:r>
          <w:proofErr w:type="spellEnd"/>
          <w:r w:rsidR="00AA013D">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w:t>
      </w:r>
      <w:r w:rsidR="00E65C4A">
        <w:lastRenderedPageBreak/>
        <w:t xml:space="preserve">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AA013D">
            <w:t xml:space="preserve">(Liang </w:t>
          </w:r>
          <w:r w:rsidR="00AA013D">
            <w:rPr>
              <w:i/>
              <w:iCs/>
            </w:rPr>
            <w:t>et al.</w:t>
          </w:r>
          <w:r w:rsidR="00AA013D">
            <w:t xml:space="preserve">, 2020; Waring </w:t>
          </w:r>
          <w:r w:rsidR="00AA013D">
            <w:rPr>
              <w:i/>
              <w:iCs/>
            </w:rPr>
            <w:t>et al.</w:t>
          </w:r>
          <w:r w:rsidR="00AA013D">
            <w:t>, 2023)</w:t>
          </w:r>
        </w:sdtContent>
      </w:sdt>
      <w:r>
        <w:t xml:space="preserve">. Furthermore, aboveground conditions that set demand to build and maintain photosynthetic enzymes (e.g., light availability, temperature, vapor pressure deficit) and 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AA013D">
            <w:t xml:space="preserve">(Adams </w:t>
          </w:r>
          <w:r w:rsidR="00AA013D">
            <w:rPr>
              <w:i/>
              <w:iCs/>
            </w:rPr>
            <w:t>et al.</w:t>
          </w:r>
          <w:r w:rsidR="00AA013D">
            <w:t xml:space="preserve">, 2016; Dong </w:t>
          </w:r>
          <w:r w:rsidR="00AA013D">
            <w:rPr>
              <w:i/>
              <w:iCs/>
            </w:rPr>
            <w:t>et al.</w:t>
          </w:r>
          <w:r w:rsidR="00AA013D">
            <w:t xml:space="preserve">, 2017, 2020, 2022; Yan </w:t>
          </w:r>
          <w:r w:rsidR="00AA013D">
            <w:rPr>
              <w:i/>
              <w:iCs/>
            </w:rPr>
            <w:t>et al.</w:t>
          </w:r>
          <w:r w:rsidR="00AA013D">
            <w:t xml:space="preserve">, 2023; </w:t>
          </w:r>
          <w:proofErr w:type="spellStart"/>
          <w:r w:rsidR="00AA013D">
            <w:t>Westerband</w:t>
          </w:r>
          <w:proofErr w:type="spellEnd"/>
          <w:r w:rsidR="00AA013D">
            <w:t xml:space="preserve"> </w:t>
          </w:r>
          <w:r w:rsidR="00AA013D">
            <w:rPr>
              <w:i/>
              <w:iCs/>
            </w:rPr>
            <w:t>et al.</w:t>
          </w:r>
          <w:r w:rsidR="00AA013D">
            <w:t>, 2023)</w:t>
          </w:r>
        </w:sdtContent>
      </w:sdt>
      <w:r>
        <w:t>.</w:t>
      </w:r>
    </w:p>
    <w:p w14:paraId="32776DDC" w14:textId="577793E0"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AA013D">
            <w:t xml:space="preserve">(Wright </w:t>
          </w:r>
          <w:r w:rsidR="00AA013D">
            <w:rPr>
              <w:i/>
              <w:iCs/>
            </w:rPr>
            <w:t>et al.</w:t>
          </w:r>
          <w:r w:rsidR="00AA013D">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AA013D">
            <w:t xml:space="preserve">(Wright </w:t>
          </w:r>
          <w:r w:rsidR="00AA013D">
            <w:rPr>
              <w:i/>
              <w:iCs/>
            </w:rPr>
            <w:t>et al.</w:t>
          </w:r>
          <w:r w:rsidR="00AA013D">
            <w:t xml:space="preserve">, 2003; Prentice </w:t>
          </w:r>
          <w:r w:rsidR="00AA013D">
            <w:rPr>
              <w:i/>
              <w:iCs/>
            </w:rPr>
            <w:t>et al.</w:t>
          </w:r>
          <w:r w:rsidR="00AA013D">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AA013D">
            <w:t xml:space="preserve">(Lavergne </w:t>
          </w:r>
          <w:r w:rsidR="00AA013D">
            <w:rPr>
              <w:i/>
              <w:iCs/>
            </w:rPr>
            <w:t>et al.</w:t>
          </w:r>
          <w:r w:rsidR="00AA013D">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AA013D">
            <w:t>(</w:t>
          </w:r>
          <w:proofErr w:type="spellStart"/>
          <w:r w:rsidR="00AA013D">
            <w:t>Grossiord</w:t>
          </w:r>
          <w:proofErr w:type="spellEnd"/>
          <w:r w:rsidR="00AA013D">
            <w:t xml:space="preserve"> </w:t>
          </w:r>
          <w:r w:rsidR="00AA013D">
            <w:rPr>
              <w:i/>
              <w:iCs/>
            </w:rPr>
            <w:t>et al.</w:t>
          </w:r>
          <w:r w:rsidR="00AA013D">
            <w:t xml:space="preserve">, 2020; López </w:t>
          </w:r>
          <w:r w:rsidR="00AA013D">
            <w:rPr>
              <w:i/>
              <w:iCs/>
            </w:rPr>
            <w:t>et al.</w:t>
          </w:r>
          <w:r w:rsidR="00AA013D">
            <w:t>, 2021)</w:t>
          </w:r>
        </w:sdtContent>
      </w:sdt>
      <w:r>
        <w:t>.</w:t>
      </w:r>
    </w:p>
    <w:p w14:paraId="2ABE5449" w14:textId="3DE31C95"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w:t>
      </w:r>
      <w:r>
        <w:lastRenderedPageBreak/>
        <w:t xml:space="preserve">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
          <w:id w:val="-8367559"/>
          <w:placeholder>
            <w:docPart w:val="EBF868F854C3CB4B81EE0BB010813CDB"/>
          </w:placeholder>
        </w:sdtPr>
        <w:sdtContent>
          <w:r w:rsidR="00AA013D">
            <w:t xml:space="preserve">(Taylor &amp; Menge, 2018; Friel &amp; Friesen, 2019; Waring </w:t>
          </w:r>
          <w:r w:rsidR="00AA013D">
            <w:rPr>
              <w:i/>
              <w:iCs/>
            </w:rPr>
            <w:t>et al.</w:t>
          </w:r>
          <w:r w:rsidR="00AA013D">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AA013D">
            <w:t>(</w:t>
          </w:r>
          <w:proofErr w:type="spellStart"/>
          <w:r w:rsidR="00AA013D">
            <w:t>Ghannoum</w:t>
          </w:r>
          <w:proofErr w:type="spellEnd"/>
          <w:r w:rsidR="00AA013D">
            <w:t xml:space="preserve"> </w:t>
          </w:r>
          <w:r w:rsidR="00AA013D">
            <w:rPr>
              <w:i/>
              <w:iCs/>
            </w:rPr>
            <w:t>et al.</w:t>
          </w:r>
          <w:r w:rsidR="00AA013D">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AA013D">
            <w:t xml:space="preserve">(Schmitt &amp; Edwards, 1981; Sage </w:t>
          </w:r>
          <w:r w:rsidR="00AA013D">
            <w:rPr>
              <w:i/>
              <w:iCs/>
            </w:rPr>
            <w:t>et al.</w:t>
          </w:r>
          <w:r w:rsidR="00AA013D">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AA013D">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p>
    <w:p w14:paraId="62B4334F" w14:textId="2D31194A" w:rsidR="00924725" w:rsidRPr="00B21721" w:rsidRDefault="00924725" w:rsidP="008E0296">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AA013D">
            <w:t>(</w:t>
          </w:r>
          <w:proofErr w:type="spellStart"/>
          <w:r w:rsidR="00AA013D">
            <w:t>Paillassa</w:t>
          </w:r>
          <w:proofErr w:type="spellEnd"/>
          <w:r w:rsidR="00AA013D">
            <w:t xml:space="preserve"> </w:t>
          </w:r>
          <w:r w:rsidR="00AA013D">
            <w:rPr>
              <w:i/>
              <w:iCs/>
            </w:rPr>
            <w:t>et al.</w:t>
          </w:r>
          <w:r w:rsidR="00AA013D">
            <w:t xml:space="preserve">, 2020; </w:t>
          </w:r>
          <w:proofErr w:type="spellStart"/>
          <w:r w:rsidR="00AA013D">
            <w:t>Querejeta</w:t>
          </w:r>
          <w:proofErr w:type="spellEnd"/>
          <w:r w:rsidR="00AA013D">
            <w:t xml:space="preserve"> </w:t>
          </w:r>
          <w:r w:rsidR="00AA013D">
            <w:rPr>
              <w:i/>
              <w:iCs/>
            </w:rPr>
            <w:t>et al.</w:t>
          </w:r>
          <w:r w:rsidR="00AA013D">
            <w:t xml:space="preserve">, 2022; </w:t>
          </w:r>
          <w:proofErr w:type="spellStart"/>
          <w:r w:rsidR="00AA013D">
            <w:t>Westerband</w:t>
          </w:r>
          <w:proofErr w:type="spellEnd"/>
          <w:r w:rsidR="00AA013D">
            <w:t xml:space="preserve"> </w:t>
          </w:r>
          <w:r w:rsidR="00AA013D">
            <w:rPr>
              <w:i/>
              <w:iCs/>
            </w:rPr>
            <w:t>et al.</w:t>
          </w:r>
          <w:r w:rsidR="00AA013D">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5821BDD0" w:rsidR="00924725" w:rsidRDefault="00924725" w:rsidP="00673813">
      <w:pPr>
        <w:spacing w:line="480" w:lineRule="auto"/>
        <w:ind w:firstLine="720"/>
      </w:pPr>
      <w:r>
        <w:lastRenderedPageBreak/>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313213">
        <w:t>463</w:t>
      </w:r>
      <w:r>
        <w:t xml:space="preserve"> individuals spanning 5</w:t>
      </w:r>
      <w:r w:rsidR="00313213">
        <w:t>1</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37AD3BF7"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3B10EE70"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commentRangeStart w:id="0"/>
      <w:r w:rsidRPr="00900530">
        <w:rPr>
          <w:color w:val="0E101A"/>
        </w:rPr>
        <w:t>.</w:t>
      </w:r>
      <w:commentRangeEnd w:id="0"/>
      <w:r w:rsidR="009133AB">
        <w:rPr>
          <w:rStyle w:val="CommentReference"/>
          <w:rFonts w:eastAsiaTheme="minorHAnsi" w:cs="Times New Roman (Body CS)"/>
        </w:rPr>
        <w:commentReference w:id="0"/>
      </w:r>
    </w:p>
    <w:p w14:paraId="01BF979B" w14:textId="002DC8F9"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129C8A74"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w:t>
      </w:r>
      <w:r>
        <w:lastRenderedPageBreak/>
        <w:t xml:space="preserve">unique from 2020) were visited between May and June 2021. Sites were chosen to maximize precipitation and edaphic variability across sites (Table 1; Fig. 2). Leaf material was collected from three individuals of the five most abundant species at random locations across each site. All collected leaves were fully expanded with no visible herbivory or external damage and free from shading by nearby shrubs or trees. </w:t>
      </w:r>
      <w:r w:rsidR="00313213">
        <w:t xml:space="preserve">The final dataset included measurements from 463 individuals comprising 51 species. </w:t>
      </w:r>
      <w:r>
        <w:t>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53E6E152"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5"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AA013D" w:rsidRPr="00AA013D">
            <w:rPr>
              <w:color w:val="000000"/>
            </w:rPr>
            <w:t>(</w:t>
          </w:r>
          <w:proofErr w:type="spellStart"/>
          <w:r w:rsidR="00AA013D" w:rsidRPr="00AA013D">
            <w:rPr>
              <w:color w:val="000000"/>
            </w:rPr>
            <w:t>Hijmans</w:t>
          </w:r>
          <w:proofErr w:type="spellEnd"/>
          <w:r w:rsidR="00AA013D" w:rsidRPr="00AA013D">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25CCBCC" w:rsidR="00924725" w:rsidRDefault="00924725" w:rsidP="008C1714">
      <w:pPr>
        <w:autoSpaceDE w:val="0"/>
        <w:autoSpaceDN w:val="0"/>
        <w:adjustRightInd w:val="0"/>
        <w:spacing w:line="480" w:lineRule="auto"/>
      </w:pPr>
      <w:r>
        <w:lastRenderedPageBreak/>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AA013D">
            <w:t xml:space="preserve">(Keeney &amp; Nelson, 1983; </w:t>
          </w:r>
          <w:proofErr w:type="spellStart"/>
          <w:r w:rsidR="00AA013D">
            <w:t>Kachurina</w:t>
          </w:r>
          <w:proofErr w:type="spellEnd"/>
          <w:r w:rsidR="00AA013D">
            <w:t xml:space="preserve"> </w:t>
          </w:r>
          <w:r w:rsidR="00AA013D">
            <w:rPr>
              <w:i/>
              <w:iCs/>
            </w:rPr>
            <w:t>et al.</w:t>
          </w:r>
          <w:r w:rsidR="00AA013D">
            <w:t>, 2000)</w:t>
          </w:r>
        </w:sdtContent>
      </w:sdt>
      <w:r>
        <w:t>. Soil texture data (% sand, % silt, % clay) were estimated using the simple jar method.</w:t>
      </w:r>
    </w:p>
    <w:p w14:paraId="4499017A" w14:textId="34D42CD5"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AA013D" w:rsidRPr="00AA013D">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AA013D">
            <w:t xml:space="preserve">(Stocker </w:t>
          </w:r>
          <w:r w:rsidR="00AA013D">
            <w:rPr>
              <w:i/>
              <w:iCs/>
            </w:rPr>
            <w:t>et al.</w:t>
          </w:r>
          <w:r w:rsidR="00AA013D">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33EA09DE"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AA013D" w:rsidRPr="00AA013D">
            <w:rPr>
              <w:color w:val="000000"/>
            </w:rPr>
            <w:t>(</w:t>
          </w:r>
          <w:proofErr w:type="spellStart"/>
          <w:r w:rsidR="00AA013D" w:rsidRPr="00AA013D">
            <w:rPr>
              <w:color w:val="000000"/>
            </w:rPr>
            <w:t>Katabuchi</w:t>
          </w:r>
          <w:proofErr w:type="spellEnd"/>
          <w:r w:rsidR="00AA013D" w:rsidRPr="00AA013D">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4105EFC3" w:rsidR="00924725" w:rsidRDefault="00924725" w:rsidP="007A24BF">
      <w:pPr>
        <w:autoSpaceDE w:val="0"/>
        <w:autoSpaceDN w:val="0"/>
        <w:adjustRightInd w:val="0"/>
        <w:spacing w:line="480" w:lineRule="auto"/>
        <w:ind w:firstLine="720"/>
        <w:rPr>
          <w:color w:val="000000"/>
        </w:rPr>
      </w:pPr>
      <w:r>
        <w:rPr>
          <w:color w:val="000000"/>
        </w:rPr>
        <w:lastRenderedPageBreak/>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AA013D" w:rsidRPr="00AA013D">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6ACBA3AE"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AA013D">
            <w:t xml:space="preserve">(Farquhar </w:t>
          </w:r>
          <w:r w:rsidR="00AA013D">
            <w:rPr>
              <w:i/>
              <w:iCs/>
            </w:rPr>
            <w:t>et al.</w:t>
          </w:r>
          <w:r w:rsidR="00AA013D">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16B72FD3"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AA013D">
            <w:t xml:space="preserve">(Farquhar </w:t>
          </w:r>
          <w:r w:rsidR="00AA013D">
            <w:rPr>
              <w:i/>
              <w:iCs/>
            </w:rPr>
            <w:t>et al.</w:t>
          </w:r>
          <w:r w:rsidR="00AA013D">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17265543"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AA013D" w:rsidRPr="00AA013D">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63F8E0FC" w:rsidR="00372584" w:rsidRPr="00372584" w:rsidRDefault="00924725" w:rsidP="00372584">
      <w:pPr>
        <w:autoSpaceDE w:val="0"/>
        <w:autoSpaceDN w:val="0"/>
        <w:adjustRightInd w:val="0"/>
        <w:spacing w:line="480" w:lineRule="auto"/>
        <w:rPr>
          <w:color w:val="000000"/>
        </w:rPr>
      </w:pPr>
      <w:r>
        <w:rPr>
          <w:color w:val="000000"/>
        </w:rPr>
        <w:lastRenderedPageBreak/>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AA013D" w:rsidRPr="00AA013D">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AA013D" w:rsidRPr="00AA013D">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5C7D4BF" w:rsidR="00924725" w:rsidRPr="00303932" w:rsidRDefault="00924725" w:rsidP="00D178FD">
      <w:pPr>
        <w:autoSpaceDE w:val="0"/>
        <w:autoSpaceDN w:val="0"/>
        <w:adjustRightInd w:val="0"/>
        <w:spacing w:line="480" w:lineRule="auto"/>
      </w:pPr>
      <w:r w:rsidRPr="00863849">
        <w:lastRenderedPageBreak/>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AA013D" w:rsidRPr="00AA013D">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w:t>
      </w:r>
      <w:r>
        <w:lastRenderedPageBreak/>
        <w:t xml:space="preserve">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52670C45"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AA013D">
            <w:t xml:space="preserve">(Bates </w:t>
          </w:r>
          <w:r w:rsidR="00AA013D">
            <w:rPr>
              <w:i/>
              <w:iCs/>
            </w:rPr>
            <w:t>et al.</w:t>
          </w:r>
          <w:r w:rsidR="00AA013D">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AA013D">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AA013D" w:rsidRPr="00AA013D">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AA013D">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750A7363" w:rsidR="00924725" w:rsidRDefault="000B197B" w:rsidP="008E6671">
      <w:pPr>
        <w:autoSpaceDE w:val="0"/>
        <w:autoSpaceDN w:val="0"/>
        <w:adjustRightInd w:val="0"/>
        <w:spacing w:line="480" w:lineRule="auto"/>
      </w:pPr>
      <w:r>
        <w:t>P</w:t>
      </w:r>
      <w:r w:rsidR="00924725">
        <w:t>ath analys</w:t>
      </w:r>
      <w:r>
        <w:t>e</w:t>
      </w:r>
      <w:r w:rsidR="00924725">
        <w:t>s w</w:t>
      </w:r>
      <w:r>
        <w:t>ere</w:t>
      </w:r>
      <w:r w:rsidR="00924725">
        <w:t xml:space="preserve"> constructed using piecewise structural equation model</w:t>
      </w:r>
      <w:r>
        <w:t>ing</w:t>
      </w:r>
      <w:r w:rsidR="00924725">
        <w:t xml:space="preserve"> to examine direct and indirect pathways that contributed to variance in components of </w:t>
      </w:r>
      <w:r w:rsidR="00924725">
        <w:rPr>
          <w:i/>
          <w:iCs/>
        </w:rPr>
        <w:t>N</w:t>
      </w:r>
      <w:r w:rsidR="00924725">
        <w:rPr>
          <w:vertAlign w:val="subscript"/>
        </w:rPr>
        <w:t>area</w:t>
      </w:r>
      <w:r w:rsidR="00924725">
        <w:t xml:space="preserve"> across the environmental gradient. </w:t>
      </w:r>
      <w:r>
        <w:t>We constructed a separate path analysis for C</w:t>
      </w:r>
      <w:r>
        <w:softHyphen/>
      </w:r>
      <w:r>
        <w:softHyphen/>
      </w:r>
      <w:r>
        <w:rPr>
          <w:vertAlign w:val="subscript"/>
        </w:rPr>
        <w:t>3</w:t>
      </w:r>
      <w:r>
        <w:t xml:space="preserve"> and C</w:t>
      </w:r>
      <w:r>
        <w:softHyphen/>
      </w:r>
      <w:r>
        <w:softHyphen/>
      </w:r>
      <w:r>
        <w:rPr>
          <w:vertAlign w:val="subscript"/>
        </w:rPr>
        <w:t>4</w:t>
      </w:r>
      <w:r>
        <w:t xml:space="preserve"> species</w:t>
      </w:r>
      <w:r w:rsidR="0035114E">
        <w:t>. For both models, the structural equation model included all patterns expected from photosynthetic least-</w:t>
      </w:r>
      <w:r w:rsidR="0035114E">
        <w:lastRenderedPageBreak/>
        <w:t xml:space="preserve">cost theory (outlined in Fig. 1) and any additional pathway that we could generate an </w:t>
      </w:r>
      <w:r w:rsidR="0035114E">
        <w:rPr>
          <w:i/>
          <w:iCs/>
        </w:rPr>
        <w:t>a priori</w:t>
      </w:r>
      <w:r w:rsidR="0035114E">
        <w:t xml:space="preserve"> hypothesis for. Specifically, additional paths were added to investigate the following hypothesized direct effects: </w:t>
      </w:r>
      <w:r w:rsidR="00924725">
        <w:t xml:space="preserve">positive effects of increasing nitrogen availability on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AA013D">
            <w:t xml:space="preserve">(Poorter </w:t>
          </w:r>
          <w:r w:rsidR="00AA013D">
            <w:rPr>
              <w:i/>
              <w:iCs/>
            </w:rPr>
            <w:t>et al.</w:t>
          </w:r>
          <w:r w:rsidR="00AA013D">
            <w:t xml:space="preserve">, 2009; Liang </w:t>
          </w:r>
          <w:r w:rsidR="00AA013D">
            <w:rPr>
              <w:i/>
              <w:iCs/>
            </w:rPr>
            <w:t>et al.</w:t>
          </w:r>
          <w:r w:rsidR="00AA013D">
            <w:t>, 2020)</w:t>
          </w:r>
        </w:sdtContent>
      </w:sdt>
      <w:r w:rsidR="00924725">
        <w:t xml:space="preserve">, greater </w:t>
      </w:r>
      <w:r w:rsidR="00924725">
        <w:rPr>
          <w:i/>
          <w:iCs/>
        </w:rPr>
        <w:t>N</w:t>
      </w:r>
      <w:r w:rsidR="00924725">
        <w:rPr>
          <w:vertAlign w:val="subscript"/>
        </w:rPr>
        <w:t>mass</w:t>
      </w:r>
      <w:r w:rsidR="00924725">
        <w:t xml:space="preserve"> in N-fixing species compared to non-fixing species </w:t>
      </w:r>
      <w:sdt>
        <w:sdtPr>
          <w:rPr>
            <w:color w:val="000000"/>
          </w:r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AA013D" w:rsidRPr="00AA013D">
            <w:rPr>
              <w:color w:val="000000"/>
            </w:rPr>
            <w:t>(in the C3 model only; Adams et al., 2016; Dong et al., 2017)</w:t>
          </w:r>
        </w:sdtContent>
      </w:sdt>
      <w:r w:rsidR="00924725">
        <w:t xml:space="preserve">, negative covariance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AA013D">
            <w:t xml:space="preserve">(Onoda </w:t>
          </w:r>
          <w:r w:rsidR="00AA013D">
            <w:rPr>
              <w:i/>
              <w:iCs/>
            </w:rPr>
            <w:t>et al.</w:t>
          </w:r>
          <w:r w:rsidR="00AA013D">
            <w:t>, 2004, 2017)</w:t>
          </w:r>
        </w:sdtContent>
      </w:sdt>
      <w:r w:rsidR="00924725">
        <w:t xml:space="preser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AA013D">
            <w:t xml:space="preserve">(Reynolds </w:t>
          </w:r>
          <w:r w:rsidR="00AA013D">
            <w:rPr>
              <w:i/>
              <w:iCs/>
            </w:rPr>
            <w:t>et al.</w:t>
          </w:r>
          <w:r w:rsidR="00AA013D">
            <w:t>, 2007)</w:t>
          </w:r>
        </w:sdtContent>
      </w:sdt>
      <w:r w:rsidR="00924725">
        <w:t xml:space="preserve">, and negative covariance between </w:t>
      </w:r>
      <w:r w:rsidR="00924725">
        <w:rPr>
          <w:i/>
          <w:iCs/>
        </w:rPr>
        <w:t>VPD</w:t>
      </w:r>
      <w:r w:rsidR="00924725">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AA013D">
            <w:t xml:space="preserve">(Brzostek </w:t>
          </w:r>
          <w:r w:rsidR="00AA013D">
            <w:rPr>
              <w:i/>
              <w:iCs/>
            </w:rPr>
            <w:t>et al.</w:t>
          </w:r>
          <w:r w:rsidR="00AA013D">
            <w:t>, 2014)</w:t>
          </w:r>
        </w:sdtContent>
      </w:sdt>
      <w:r w:rsidR="00924725">
        <w:t>.</w:t>
      </w:r>
      <w:r w:rsidR="00356B85">
        <w:t xml:space="preserve"> </w:t>
      </w:r>
      <w:r w:rsidR="0035114E">
        <w:t>M</w:t>
      </w:r>
      <w:r w:rsidR="00356B85">
        <w:t xml:space="preserve">odel loadings and overall structural model fit parameters are </w:t>
      </w:r>
      <w:r w:rsidR="0035114E">
        <w:t xml:space="preserve">further </w:t>
      </w:r>
      <w:r w:rsidR="00356B85">
        <w:t>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6B8369BE"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0A3A7612" w:rsidR="00924725" w:rsidRPr="0021070A" w:rsidRDefault="00673813" w:rsidP="0021070A">
      <w:pPr>
        <w:spacing w:line="480" w:lineRule="auto"/>
        <w:rPr>
          <w:rFonts w:ascii="Calibri" w:hAnsi="Calibri" w:cs="Calibri"/>
          <w:color w:val="000000"/>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1070A" w:rsidRPr="0021070A">
        <w:rPr>
          <w:color w:val="000000"/>
        </w:rPr>
        <w:t>2781.11</w:t>
      </w:r>
      <w:r w:rsidR="00924725">
        <w:rPr>
          <w:color w:val="000000" w:themeColor="text1"/>
        </w:rPr>
        <w:t xml:space="preserve">; </w:t>
      </w:r>
      <w:commentRangeStart w:id="1"/>
      <w:r w:rsidR="00924725">
        <w:rPr>
          <w:color w:val="000000" w:themeColor="text1"/>
        </w:rPr>
        <w:t>Appendix S1: Table S2, Fig. S1</w:t>
      </w:r>
      <w:commentRangeEnd w:id="1"/>
      <w:r w:rsidR="0035114E">
        <w:rPr>
          <w:rStyle w:val="CommentReference"/>
          <w:rFonts w:eastAsiaTheme="minorHAnsi" w:cs="Times New Roman (Body CS)"/>
        </w:rPr>
        <w:commentReference w:id="1"/>
      </w:r>
      <w:r w:rsidR="00924725">
        <w:rPr>
          <w:color w:val="000000" w:themeColor="text1"/>
        </w:rPr>
        <w:t>).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w:t>
      </w:r>
      <w:r w:rsidR="002D29F5">
        <w:rPr>
          <w:color w:val="000000" w:themeColor="text1"/>
        </w:rPr>
        <w:t>. P</w:t>
      </w:r>
      <w:r w:rsidR="00924725">
        <w:rPr>
          <w:color w:val="000000" w:themeColor="text1"/>
        </w:rPr>
        <w:t xml:space="preserve">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8D18B4">
        <w:rPr>
          <w:color w:val="000000" w:themeColor="text1"/>
        </w:rPr>
        <w:t>=</w:t>
      </w:r>
      <w:r w:rsidR="00924725">
        <w:rPr>
          <w:color w:val="000000" w:themeColor="text1"/>
        </w:rPr>
        <w:t xml:space="preserve">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C</w:t>
      </w:r>
      <w:r w:rsidR="00924725">
        <w:rPr>
          <w:color w:val="000000" w:themeColor="text1"/>
          <w:vertAlign w:val="subscript"/>
        </w:rPr>
        <w:t>4</w:t>
      </w:r>
      <w:r w:rsidR="00924725">
        <w:rPr>
          <w:color w:val="000000" w:themeColor="text1"/>
        </w:rPr>
        <w:t xml:space="preserve"> non-fixers </w:t>
      </w:r>
      <w:r w:rsidR="008D18B4">
        <w:rPr>
          <w:color w:val="000000" w:themeColor="text1"/>
        </w:rPr>
        <w:t xml:space="preserve">generally </w:t>
      </w:r>
      <w:r w:rsidR="00924725">
        <w:rPr>
          <w:color w:val="000000" w:themeColor="text1"/>
        </w:rPr>
        <w:t xml:space="preserve">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&lt;0.001 in both cases)</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3D5A1BC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-795.37</w:t>
      </w:r>
      <w:r w:rsidR="00924725" w:rsidRPr="00FE4728">
        <w:rPr>
          <w:rFonts w:ascii="Times New Roman" w:hAnsi="Times New Roman" w:cs="Times New Roman"/>
          <w:color w:val="000000" w:themeColor="text1"/>
          <w:sz w:val="24"/>
          <w:szCs w:val="24"/>
        </w:rPr>
        <w:t xml:space="preserve">; </w:t>
      </w:r>
      <w:commentRangeStart w:id="2"/>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commentRangeEnd w:id="2"/>
      <w:r w:rsidR="008D18B4">
        <w:rPr>
          <w:rStyle w:val="CommentReference"/>
          <w:rFonts w:ascii="Times New Roman" w:eastAsiaTheme="minorHAnsi" w:hAnsi="Times New Roman" w:cs="Times New Roman (Body CS)"/>
        </w:rPr>
        <w:commentReference w:id="2"/>
      </w:r>
      <w:r w:rsidR="00924725" w:rsidRPr="00FE4728">
        <w:rPr>
          <w:rFonts w:ascii="Times New Roman" w:hAnsi="Times New Roman" w:cs="Times New Roman"/>
          <w:color w:val="000000" w:themeColor="text1"/>
          <w:sz w:val="24"/>
          <w:szCs w:val="24"/>
        </w:rPr>
        <w:t>).</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3; Fig. </w:t>
      </w:r>
      <w:r w:rsidR="00924725">
        <w:rPr>
          <w:rFonts w:ascii="Times New Roman" w:hAnsi="Times New Roman" w:cs="Times New Roman"/>
          <w:color w:val="000000" w:themeColor="text1"/>
          <w:sz w:val="24"/>
          <w:szCs w:val="24"/>
        </w:rPr>
        <w:lastRenderedPageBreak/>
        <w:t>4a)</w:t>
      </w:r>
      <w:r w:rsidR="00557483">
        <w:rPr>
          <w:rFonts w:ascii="Times New Roman" w:hAnsi="Times New Roman" w:cs="Times New Roman"/>
          <w:color w:val="000000" w:themeColor="text1"/>
          <w:sz w:val="24"/>
          <w:szCs w:val="24"/>
        </w:rPr>
        <w:t xml:space="preserve">. </w:t>
      </w:r>
      <w:r w:rsidR="00945020">
        <w:rPr>
          <w:rFonts w:ascii="Times New Roman" w:hAnsi="Times New Roman" w:cs="Times New Roman"/>
          <w:color w:val="000000" w:themeColor="text1"/>
          <w:sz w:val="24"/>
          <w:szCs w:val="24"/>
        </w:rPr>
        <w:t xml:space="preserve">The </w:t>
      </w:r>
      <w:r w:rsidR="00924725">
        <w:rPr>
          <w:rFonts w:ascii="Times New Roman" w:hAnsi="Times New Roman" w:cs="Times New Roman"/>
          <w:color w:val="000000" w:themeColor="text1"/>
          <w:sz w:val="24"/>
          <w:szCs w:val="24"/>
        </w:rPr>
        <w:t>negative effect</w:t>
      </w:r>
      <w:r w:rsidR="00557483">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for both functional groups). </w:t>
      </w:r>
      <w:r w:rsidR="00945020">
        <w:rPr>
          <w:rFonts w:ascii="Times New Roman" w:hAnsi="Times New Roman" w:cs="Times New Roman"/>
          <w:color w:val="000000" w:themeColor="text1"/>
          <w:sz w:val="24"/>
          <w:szCs w:val="24"/>
        </w:rPr>
        <w:t>The</w:t>
      </w:r>
      <w:r w:rsidR="00924725">
        <w:rPr>
          <w:rFonts w:ascii="Times New Roman" w:hAnsi="Times New Roman" w:cs="Times New Roman"/>
          <w:color w:val="000000" w:themeColor="text1"/>
          <w:sz w:val="24"/>
          <w:szCs w:val="24"/>
        </w:rPr>
        <w:t xml:space="preserve"> negative effect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w:t>
      </w:r>
      <w:r w:rsidR="00924725" w:rsidRPr="0021070A">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w:t>
      </w:r>
      <w:r w:rsidR="00945020">
        <w:rPr>
          <w:rFonts w:ascii="Times New Roman" w:hAnsi="Times New Roman" w:cs="Times New Roman"/>
          <w:color w:val="000000" w:themeColor="text1"/>
          <w:sz w:val="24"/>
          <w:szCs w:val="24"/>
        </w:rPr>
        <w:t xml:space="preserve"> </w:t>
      </w:r>
      <w:r w:rsidR="00924725" w:rsidRPr="00FE4728">
        <w:rPr>
          <w:rFonts w:ascii="Times New Roman" w:hAnsi="Times New Roman" w:cs="Times New Roman"/>
          <w:color w:val="000000" w:themeColor="text1"/>
          <w:sz w:val="24"/>
          <w:szCs w:val="24"/>
        </w:rPr>
        <w:t>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w:t>
      </w:r>
      <w:r w:rsidR="0021070A">
        <w:rPr>
          <w:rFonts w:ascii="Times New Roman" w:hAnsi="Times New Roman" w:cs="Times New Roman"/>
          <w:color w:val="000000" w:themeColor="text1"/>
          <w:sz w:val="24"/>
          <w:szCs w:val="24"/>
        </w:rPr>
        <w:t xml:space="preserve">generally </w:t>
      </w:r>
      <w:r w:rsidR="00924725" w:rsidRPr="00FE4728">
        <w:rPr>
          <w:rFonts w:ascii="Times New Roman" w:hAnsi="Times New Roman" w:cs="Times New Roman"/>
          <w:color w:val="000000" w:themeColor="text1"/>
          <w:sz w:val="24"/>
          <w:szCs w:val="24"/>
        </w:rPr>
        <w:t xml:space="preserve">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in both cases)</w:t>
      </w:r>
      <w:r w:rsidR="0021070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68575048" w:rsidR="00924725" w:rsidRDefault="00557483"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5901">
        <w:rPr>
          <w:color w:val="000000" w:themeColor="text1"/>
        </w:rPr>
        <w:t xml:space="preserve">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non-fixers and C</w:t>
      </w:r>
      <w:r w:rsidR="00924725">
        <w:rPr>
          <w:color w:val="000000" w:themeColor="text1"/>
          <w:vertAlign w:val="subscript"/>
        </w:rPr>
        <w:t>3</w:t>
      </w:r>
      <w:r w:rsidR="00924725">
        <w:rPr>
          <w:color w:val="000000" w:themeColor="text1"/>
        </w:rPr>
        <w:t xml:space="preserve"> 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r w:rsidR="00924725">
        <w:rPr>
          <w:color w:val="000000" w:themeColor="text1"/>
        </w:rPr>
        <w:t xml:space="preserve"> slope: </w:t>
      </w:r>
      <w:r w:rsidR="00924725" w:rsidRPr="00DE0E3A">
        <w:rPr>
          <w:i/>
          <w:iCs/>
          <w:color w:val="000000" w:themeColor="text1"/>
        </w:rPr>
        <w:t>p</w:t>
      </w:r>
      <w:r w:rsidR="00924725">
        <w:rPr>
          <w:color w:val="000000" w:themeColor="text1"/>
        </w:rPr>
        <w:t>&lt;0.05 for both functional groups; Fig. 5a)</w:t>
      </w:r>
      <w:r w:rsidR="005C7E42">
        <w:rPr>
          <w:color w:val="000000" w:themeColor="text1"/>
        </w:rPr>
        <w:t xml:space="preserve">, </w:t>
      </w:r>
      <w:r>
        <w:rPr>
          <w:color w:val="000000" w:themeColor="text1"/>
        </w:rPr>
        <w:t xml:space="preserve">but this pattern was not observed in </w:t>
      </w:r>
      <w:r w:rsidR="00924725">
        <w:rPr>
          <w:color w:val="000000" w:themeColor="text1"/>
        </w:rPr>
        <w:t>C</w:t>
      </w:r>
      <w:r w:rsidR="00924725">
        <w:rPr>
          <w:color w:val="000000" w:themeColor="text1"/>
          <w:vertAlign w:val="subscript"/>
        </w:rPr>
        <w:t>4</w:t>
      </w:r>
      <w:r w:rsidR="00924725">
        <w:rPr>
          <w:color w:val="000000" w:themeColor="text1"/>
        </w:rPr>
        <w:t xml:space="preserve"> non-fixers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r w:rsidR="00924725">
        <w:rPr>
          <w:color w:val="000000" w:themeColor="text1"/>
        </w:rPr>
        <w:t xml:space="preserve"> slope in C</w:t>
      </w:r>
      <w:r w:rsidR="00924725">
        <w:rPr>
          <w:color w:val="000000" w:themeColor="text1"/>
          <w:vertAlign w:val="subscript"/>
        </w:rPr>
        <w:t>4</w:t>
      </w:r>
      <w:r w:rsidR="00924725">
        <w:rPr>
          <w:color w:val="000000" w:themeColor="text1"/>
        </w:rPr>
        <w:t xml:space="preserve"> non-fixers: </w:t>
      </w:r>
      <w:r w:rsidR="00924725">
        <w:rPr>
          <w:i/>
          <w:iCs/>
          <w:color w:val="000000" w:themeColor="text1"/>
        </w:rPr>
        <w:t>p</w:t>
      </w:r>
      <w:r w:rsidR="00924725">
        <w:rPr>
          <w:color w:val="000000" w:themeColor="text1"/>
        </w:rPr>
        <w:t xml:space="preserve">&gt;0.05). </w:t>
      </w:r>
      <w:r>
        <w:rPr>
          <w:color w:val="000000" w:themeColor="text1"/>
        </w:rPr>
        <w:t>T</w:t>
      </w:r>
      <w:r w:rsidR="005C7E42">
        <w:rPr>
          <w:color w:val="000000" w:themeColor="text1"/>
        </w:rPr>
        <w:t xml:space="preserve">he positive effect of increasing soil moisture on </w:t>
      </w:r>
      <w:r w:rsidR="005C7E42">
        <w:rPr>
          <w:i/>
          <w:iCs/>
          <w:color w:val="000000" w:themeColor="text1"/>
        </w:rPr>
        <w:t>N</w:t>
      </w:r>
      <w:r w:rsidR="005C7E42">
        <w:rPr>
          <w:color w:val="000000" w:themeColor="text1"/>
          <w:vertAlign w:val="subscript"/>
        </w:rPr>
        <w:t>area</w:t>
      </w:r>
      <w:r w:rsidR="005C7E42">
        <w:rPr>
          <w:color w:val="000000" w:themeColor="text1"/>
        </w:rPr>
        <w:t xml:space="preserve"> (</w:t>
      </w:r>
      <w:r w:rsidR="005C7E42">
        <w:rPr>
          <w:i/>
          <w:iCs/>
          <w:color w:val="000000" w:themeColor="text1"/>
        </w:rPr>
        <w:t>p</w:t>
      </w:r>
      <w:r w:rsidR="005C7E42">
        <w:rPr>
          <w:color w:val="000000" w:themeColor="text1"/>
        </w:rPr>
        <w:t>&lt;0.05; Table 4</w:t>
      </w:r>
      <w:r w:rsidR="00945020">
        <w:rPr>
          <w:color w:val="000000" w:themeColor="text1"/>
        </w:rPr>
        <w:t xml:space="preserve">; Fig. </w:t>
      </w:r>
      <w:r w:rsidR="00945020" w:rsidRPr="00557483">
        <w:rPr>
          <w:color w:val="000000" w:themeColor="text1"/>
          <w:highlight w:val="yellow"/>
        </w:rPr>
        <w:t>5X</w:t>
      </w:r>
      <w:r w:rsidR="005C7E42">
        <w:rPr>
          <w:color w:val="000000" w:themeColor="text1"/>
        </w:rPr>
        <w:t>) was driven by C</w:t>
      </w:r>
      <w:r w:rsidR="005C7E42">
        <w:rPr>
          <w:color w:val="000000" w:themeColor="text1"/>
          <w:vertAlign w:val="subscript"/>
        </w:rPr>
        <w:t>4</w:t>
      </w:r>
      <w:r w:rsidR="005C7E42">
        <w:rPr>
          <w:color w:val="000000" w:themeColor="text1"/>
        </w:rPr>
        <w:t xml:space="preserve"> </w:t>
      </w:r>
      <w:r w:rsidR="00491EAE">
        <w:rPr>
          <w:color w:val="000000" w:themeColor="text1"/>
        </w:rPr>
        <w:t>non</w:t>
      </w:r>
      <w:r w:rsidR="005C7E42">
        <w:rPr>
          <w:color w:val="000000" w:themeColor="text1"/>
        </w:rPr>
        <w:t>-fixers (Tukey test of the soil moisture-</w:t>
      </w:r>
      <w:r w:rsidR="005C7E42">
        <w:rPr>
          <w:i/>
          <w:iCs/>
          <w:color w:val="000000" w:themeColor="text1"/>
        </w:rPr>
        <w:t>N</w:t>
      </w:r>
      <w:r w:rsidR="005C7E42">
        <w:rPr>
          <w:color w:val="000000" w:themeColor="text1"/>
          <w:vertAlign w:val="subscript"/>
        </w:rPr>
        <w:t>area</w:t>
      </w:r>
      <w:r w:rsidR="005C7E42">
        <w:rPr>
          <w:color w:val="000000" w:themeColor="text1"/>
        </w:rPr>
        <w:t xml:space="preserve"> slope in C</w:t>
      </w:r>
      <w:r w:rsidR="005C7E42">
        <w:rPr>
          <w:color w:val="000000" w:themeColor="text1"/>
          <w:vertAlign w:val="subscript"/>
        </w:rPr>
        <w:t>4</w:t>
      </w:r>
      <w:r w:rsidR="005C7E42">
        <w:rPr>
          <w:color w:val="000000" w:themeColor="text1"/>
        </w:rPr>
        <w:t xml:space="preserve"> N-fixers: </w:t>
      </w:r>
      <w:r w:rsidR="005C7E42">
        <w:rPr>
          <w:i/>
          <w:iCs/>
          <w:color w:val="000000" w:themeColor="text1"/>
        </w:rPr>
        <w:t>p</w:t>
      </w:r>
      <w:r w:rsidR="00491EAE">
        <w:rPr>
          <w:color w:val="000000" w:themeColor="text1"/>
        </w:rPr>
        <w:t>=0.001), as there was no effect of soil moisture</w:t>
      </w:r>
      <w:r w:rsidR="00945020">
        <w:rPr>
          <w:color w:val="000000" w:themeColor="text1"/>
        </w:rPr>
        <w:t xml:space="preserve"> on </w:t>
      </w:r>
      <w:r w:rsidR="00491EAE">
        <w:rPr>
          <w:i/>
          <w:iCs/>
          <w:color w:val="000000" w:themeColor="text1"/>
        </w:rPr>
        <w:t>N</w:t>
      </w:r>
      <w:r w:rsidR="00491EAE">
        <w:rPr>
          <w:color w:val="000000" w:themeColor="text1"/>
          <w:vertAlign w:val="subscript"/>
        </w:rPr>
        <w:t>area</w:t>
      </w:r>
      <w:r w:rsidR="00491EAE">
        <w:rPr>
          <w:color w:val="000000" w:themeColor="text1"/>
        </w:rPr>
        <w:t xml:space="preserv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(Tukey test of the soil moisture-</w:t>
      </w:r>
      <w:r w:rsidR="00491EAE">
        <w:rPr>
          <w:i/>
          <w:iCs/>
          <w:color w:val="000000" w:themeColor="text1"/>
        </w:rPr>
        <w:t>N</w:t>
      </w:r>
      <w:r w:rsidR="00491EAE">
        <w:rPr>
          <w:color w:val="000000" w:themeColor="text1"/>
          <w:vertAlign w:val="subscript"/>
        </w:rPr>
        <w:t>area</w:t>
      </w:r>
      <w:r w:rsidR="00491EAE">
        <w:rPr>
          <w:color w:val="000000" w:themeColor="text1"/>
        </w:rPr>
        <w:t xml:space="preserve"> slope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w:t>
      </w:r>
      <w:r w:rsidR="00491EAE">
        <w:rPr>
          <w:i/>
          <w:iCs/>
          <w:color w:val="000000" w:themeColor="text1"/>
        </w:rPr>
        <w:t>p</w:t>
      </w:r>
      <w:r w:rsidR="00491EAE">
        <w:rPr>
          <w:color w:val="000000" w:themeColor="text1"/>
        </w:rPr>
        <w:t xml:space="preserve">&gt;0.05 in both cases). </w:t>
      </w:r>
      <w:r w:rsidR="00924725">
        <w:rPr>
          <w:color w:val="000000" w:themeColor="text1"/>
        </w:rPr>
        <w:t>C</w:t>
      </w:r>
      <w:r w:rsidR="00924725">
        <w:rPr>
          <w:color w:val="000000" w:themeColor="text1"/>
          <w:vertAlign w:val="subscript"/>
        </w:rPr>
        <w:t>4</w:t>
      </w:r>
      <w:r w:rsidR="00924725">
        <w:rPr>
          <w:color w:val="000000" w:themeColor="text1"/>
        </w:rPr>
        <w:t xml:space="preserve"> non-fixers </w:t>
      </w:r>
      <w:r w:rsidR="00491EAE">
        <w:rPr>
          <w:color w:val="000000" w:themeColor="text1"/>
        </w:rPr>
        <w:t xml:space="preserve">generally </w:t>
      </w:r>
      <w:r w:rsidR="00924725">
        <w:rPr>
          <w:color w:val="000000" w:themeColor="text1"/>
        </w:rPr>
        <w:t xml:space="preserve">had reduced </w:t>
      </w:r>
      <w:r w:rsidR="00924725">
        <w:rPr>
          <w:i/>
          <w:iCs/>
          <w:color w:val="000000" w:themeColor="text1"/>
        </w:rPr>
        <w:t>N</w:t>
      </w:r>
      <w:r w:rsidR="00924725">
        <w:rPr>
          <w:color w:val="000000" w:themeColor="text1"/>
          <w:vertAlign w:val="subscript"/>
        </w:rPr>
        <w:t>area</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&lt;0.05 in both cases), while C</w:t>
      </w:r>
      <w:r w:rsidR="00924725">
        <w:rPr>
          <w:color w:val="000000" w:themeColor="text1"/>
          <w:vertAlign w:val="subscript"/>
        </w:rPr>
        <w:t>3</w:t>
      </w:r>
      <w:r w:rsidR="00924725">
        <w:rPr>
          <w:color w:val="000000" w:themeColor="text1"/>
        </w:rPr>
        <w:t xml:space="preserve"> N-fixers had greater </w:t>
      </w:r>
      <w:r w:rsidR="00924725">
        <w:rPr>
          <w:i/>
          <w:iCs/>
          <w:color w:val="000000" w:themeColor="text1"/>
        </w:rPr>
        <w:t>N</w:t>
      </w:r>
      <w:r w:rsidR="00924725">
        <w:rPr>
          <w:color w:val="000000" w:themeColor="text1"/>
          <w:vertAlign w:val="subscript"/>
        </w:rPr>
        <w:t>area</w:t>
      </w:r>
      <w:r w:rsidR="00924725">
        <w:rPr>
          <w:color w:val="000000" w:themeColor="text1"/>
        </w:rPr>
        <w:t xml:space="preserve"> than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w:t>
      </w:r>
      <w:r w:rsidR="00491EAE">
        <w:rPr>
          <w:color w:val="000000" w:themeColor="text1"/>
        </w:rPr>
        <w:t>05</w:t>
      </w:r>
      <w:r w:rsidR="00924725">
        <w:rPr>
          <w:color w:val="000000" w:themeColor="text1"/>
        </w:rPr>
        <w:t>).</w:t>
      </w:r>
    </w:p>
    <w:p w14:paraId="3BF85739" w14:textId="2D230B9E" w:rsidR="00924725" w:rsidRPr="00AB05EA" w:rsidRDefault="00924725" w:rsidP="00491EAE">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w:t>
      </w:r>
      <w:r w:rsidR="00491EAE">
        <w:rPr>
          <w:color w:val="000000" w:themeColor="text1"/>
        </w:rPr>
        <w:t xml:space="preserve">, nor was there an effect of soil moisture on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&gt;0.05; Table 4)</w:t>
      </w:r>
      <w:r>
        <w:rPr>
          <w:color w:val="000000" w:themeColor="text1"/>
        </w:rPr>
        <w:t xml:space="preserve">. </w:t>
      </w:r>
      <w:r w:rsidR="00491EAE">
        <w:rPr>
          <w:color w:val="000000" w:themeColor="text1"/>
        </w:rPr>
        <w:t xml:space="preserve">Increasing soil nitrogen </w:t>
      </w:r>
      <w:r w:rsidR="00491EAE">
        <w:rPr>
          <w:color w:val="000000" w:themeColor="text1"/>
        </w:rPr>
        <w:lastRenderedPageBreak/>
        <w:t xml:space="preserve">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&lt;0.001; Table 4; Fig. 5e)</w:t>
      </w:r>
      <w:r w:rsidR="00557483">
        <w:rPr>
          <w:color w:val="000000" w:themeColor="text1"/>
        </w:rPr>
        <w:t xml:space="preserve">. </w:t>
      </w:r>
      <w:r>
        <w:rPr>
          <w:color w:val="000000" w:themeColor="text1"/>
        </w:rPr>
        <w:t>C</w:t>
      </w:r>
      <w:r>
        <w:rPr>
          <w:color w:val="000000" w:themeColor="text1"/>
          <w:vertAlign w:val="subscript"/>
        </w:rPr>
        <w:t>4</w:t>
      </w:r>
      <w:r>
        <w:rPr>
          <w:color w:val="000000" w:themeColor="text1"/>
        </w:rPr>
        <w:t xml:space="preserve"> non-fixers </w:t>
      </w:r>
      <w:r w:rsidR="00491EAE">
        <w:rPr>
          <w:color w:val="000000" w:themeColor="text1"/>
        </w:rPr>
        <w:t xml:space="preserve">generally </w:t>
      </w:r>
      <w:r>
        <w:rPr>
          <w:color w:val="000000" w:themeColor="text1"/>
        </w:rPr>
        <w:t xml:space="preserve">had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w:t>
      </w:r>
      <w:r w:rsidR="00491EAE">
        <w:rPr>
          <w:color w:val="000000" w:themeColor="text1"/>
        </w:rPr>
        <w:t xml:space="preserve"> and C</w:t>
      </w:r>
      <w:r w:rsidR="00491EAE">
        <w:rPr>
          <w:color w:val="000000" w:themeColor="text1"/>
          <w:vertAlign w:val="subscript"/>
        </w:rPr>
        <w:t>3</w:t>
      </w:r>
      <w:r w:rsidR="00491EAE">
        <w:rPr>
          <w:color w:val="000000" w:themeColor="text1"/>
        </w:rPr>
        <w:t xml:space="preserve"> non-fixers</w:t>
      </w:r>
      <w:r>
        <w:rPr>
          <w:color w:val="000000" w:themeColor="text1"/>
        </w:rPr>
        <w:t xml:space="preserve"> (Tukey: </w:t>
      </w:r>
      <w:r>
        <w:rPr>
          <w:i/>
          <w:iCs/>
          <w:color w:val="000000" w:themeColor="text1"/>
        </w:rPr>
        <w:t>p</w:t>
      </w:r>
      <w:r>
        <w:rPr>
          <w:color w:val="000000" w:themeColor="text1"/>
        </w:rPr>
        <w:t>&lt;0.</w:t>
      </w:r>
      <w:r w:rsidR="00491EAE">
        <w:rPr>
          <w:color w:val="000000" w:themeColor="text1"/>
        </w:rPr>
        <w:t>05 in both cases</w:t>
      </w:r>
      <w:r>
        <w:rPr>
          <w:color w:val="000000" w:themeColor="text1"/>
        </w:rPr>
        <w:t>)</w:t>
      </w:r>
      <w:r w:rsidR="00491EAE">
        <w:rPr>
          <w:color w:val="000000" w:themeColor="text1"/>
        </w:rPr>
        <w:t>.</w:t>
      </w:r>
    </w:p>
    <w:p w14:paraId="4B622ABA" w14:textId="00A1839F" w:rsidR="00945020" w:rsidRPr="00557483" w:rsidRDefault="00557483" w:rsidP="009A2687">
      <w:pPr>
        <w:autoSpaceDE w:val="0"/>
        <w:autoSpaceDN w:val="0"/>
        <w:adjustRightInd w:val="0"/>
        <w:spacing w:line="480" w:lineRule="auto"/>
        <w:ind w:firstLine="720"/>
        <w:rPr>
          <w:color w:val="000000" w:themeColor="text1"/>
        </w:rPr>
      </w:pPr>
      <w:r>
        <w:rPr>
          <w:color w:val="000000" w:themeColor="text1"/>
        </w:rPr>
        <w:t>The n</w:t>
      </w:r>
      <w:r w:rsidR="00945020">
        <w:rPr>
          <w:color w:val="000000" w:themeColor="text1"/>
        </w:rPr>
        <w:t xml:space="preserve">egative effect of increasing leaf </w:t>
      </w:r>
      <w:r w:rsidR="00945020">
        <w:rPr>
          <w:i/>
          <w:iCs/>
          <w:color w:val="000000" w:themeColor="text1"/>
        </w:rPr>
        <w:t>C</w:t>
      </w:r>
      <w:r w:rsidR="00945020">
        <w:rPr>
          <w:color w:val="000000" w:themeColor="text1"/>
          <w:vertAlign w:val="subscript"/>
        </w:rPr>
        <w:t>i</w:t>
      </w:r>
      <w:r w:rsidR="00945020">
        <w:rPr>
          <w:color w:val="000000" w:themeColor="text1"/>
        </w:rPr>
        <w:t>:</w:t>
      </w:r>
      <w:r w:rsidR="00945020">
        <w:rPr>
          <w:i/>
          <w:iCs/>
          <w:color w:val="000000" w:themeColor="text1"/>
        </w:rPr>
        <w:t>C</w:t>
      </w:r>
      <w:r w:rsidR="00945020">
        <w:rPr>
          <w:color w:val="000000" w:themeColor="text1"/>
          <w:vertAlign w:val="subscript"/>
        </w:rPr>
        <w:t>a</w:t>
      </w:r>
      <w:r w:rsidR="00945020">
        <w:rPr>
          <w:color w:val="000000" w:themeColor="text1"/>
        </w:rPr>
        <w:t xml:space="preserve"> on </w:t>
      </w:r>
      <w:r w:rsidR="00945020">
        <w:rPr>
          <w:i/>
          <w:iCs/>
          <w:color w:val="000000" w:themeColor="text1"/>
        </w:rPr>
        <w:t>M</w:t>
      </w:r>
      <w:r w:rsidR="00945020">
        <w:rPr>
          <w:color w:val="000000" w:themeColor="text1"/>
          <w:vertAlign w:val="subscript"/>
        </w:rPr>
        <w:t>area</w:t>
      </w:r>
      <w:r w:rsidR="00945020">
        <w:rPr>
          <w:color w:val="000000" w:themeColor="text1"/>
        </w:rPr>
        <w:t xml:space="preserve"> (</w:t>
      </w:r>
      <w:r w:rsidR="00945020">
        <w:rPr>
          <w:i/>
          <w:iCs/>
          <w:color w:val="000000" w:themeColor="text1"/>
        </w:rPr>
        <w:t>p</w:t>
      </w:r>
      <w:r w:rsidR="00945020">
        <w:rPr>
          <w:color w:val="000000" w:themeColor="text1"/>
        </w:rPr>
        <w:t>&lt;0.05; Table 4) w</w:t>
      </w:r>
      <w:r>
        <w:rPr>
          <w:color w:val="000000" w:themeColor="text1"/>
        </w:rPr>
        <w:t>as</w:t>
      </w:r>
      <w:r w:rsidR="00945020">
        <w:rPr>
          <w:color w:val="000000" w:themeColor="text1"/>
        </w:rPr>
        <w:t xml:space="preserve"> driven by C</w:t>
      </w:r>
      <w:r w:rsidR="00945020">
        <w:rPr>
          <w:color w:val="000000" w:themeColor="text1"/>
          <w:vertAlign w:val="subscript"/>
        </w:rPr>
        <w:t>3</w:t>
      </w:r>
      <w:r w:rsidR="00945020">
        <w:rPr>
          <w:color w:val="000000" w:themeColor="text1"/>
        </w:rPr>
        <w:t xml:space="preserve"> N-fixers and C</w:t>
      </w:r>
      <w:r w:rsidR="00945020">
        <w:rPr>
          <w:color w:val="000000" w:themeColor="text1"/>
          <w:vertAlign w:val="subscript"/>
        </w:rPr>
        <w:t>3</w:t>
      </w:r>
      <w:r w:rsidR="00945020">
        <w:rPr>
          <w:color w:val="000000" w:themeColor="text1"/>
        </w:rPr>
        <w:t xml:space="preserve"> non-fixers</w:t>
      </w:r>
      <w:r w:rsidR="00924725">
        <w:rPr>
          <w:color w:val="000000" w:themeColor="text1"/>
        </w:rPr>
        <w:t xml:space="preserve">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r w:rsidR="00924725">
        <w:rPr>
          <w:color w:val="000000" w:themeColor="text1"/>
        </w:rPr>
        <w:t xml:space="preserve"> slope: </w:t>
      </w:r>
      <w:r w:rsidR="00924725">
        <w:rPr>
          <w:i/>
          <w:iCs/>
          <w:color w:val="000000" w:themeColor="text1"/>
        </w:rPr>
        <w:t>p</w:t>
      </w:r>
      <w:r w:rsidR="00924725">
        <w:rPr>
          <w:color w:val="000000" w:themeColor="text1"/>
        </w:rPr>
        <w:t>&lt;0.001 for both functional groups; Fig. 5g)</w:t>
      </w:r>
      <w:r w:rsidR="00945020">
        <w:rPr>
          <w:color w:val="000000" w:themeColor="text1"/>
        </w:rPr>
        <w:t xml:space="preserve">, as there </w:t>
      </w:r>
      <w:r w:rsidR="00924725">
        <w:rPr>
          <w:color w:val="000000" w:themeColor="text1"/>
        </w:rPr>
        <w:t xml:space="preserve">was no relationship between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and </w:t>
      </w:r>
      <w:r w:rsidR="00924725">
        <w:rPr>
          <w:i/>
          <w:iCs/>
          <w:color w:val="000000" w:themeColor="text1"/>
        </w:rPr>
        <w:t>M</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4</w:t>
      </w:r>
      <w:r w:rsidR="00924725">
        <w:rPr>
          <w:color w:val="000000" w:themeColor="text1"/>
        </w:rPr>
        <w:t xml:space="preserve"> non-fixers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r w:rsidR="00924725">
        <w:rPr>
          <w:color w:val="000000" w:themeColor="text1"/>
        </w:rPr>
        <w:t xml:space="preserve"> slope: </w:t>
      </w:r>
      <w:r w:rsidR="00924725">
        <w:rPr>
          <w:i/>
          <w:iCs/>
          <w:color w:val="000000" w:themeColor="text1"/>
        </w:rPr>
        <w:t>p</w:t>
      </w:r>
      <w:r w:rsidR="00924725">
        <w:rPr>
          <w:color w:val="000000" w:themeColor="text1"/>
        </w:rPr>
        <w:t xml:space="preserve">&gt;0.05). </w:t>
      </w:r>
      <w:r>
        <w:rPr>
          <w:color w:val="000000" w:themeColor="text1"/>
        </w:rPr>
        <w:t xml:space="preserve">Increasing soil moisture increased </w:t>
      </w:r>
      <w:r>
        <w:rPr>
          <w:i/>
          <w:iCs/>
          <w:color w:val="000000" w:themeColor="text1"/>
        </w:rPr>
        <w:t>M</w:t>
      </w:r>
      <w:r>
        <w:rPr>
          <w:color w:val="000000" w:themeColor="text1"/>
          <w:vertAlign w:val="subscript"/>
        </w:rPr>
        <w:t>area</w:t>
      </w:r>
      <w:r>
        <w:rPr>
          <w:color w:val="000000" w:themeColor="text1"/>
        </w:rPr>
        <w:t xml:space="preserve"> only in C</w:t>
      </w:r>
      <w:r>
        <w:rPr>
          <w:color w:val="000000" w:themeColor="text1"/>
          <w:vertAlign w:val="subscript"/>
        </w:rPr>
        <w:t>3</w:t>
      </w:r>
      <w:r>
        <w:rPr>
          <w:color w:val="000000" w:themeColor="text1"/>
        </w:rPr>
        <w:t xml:space="preserve"> legumes (Tukey test of the soil moisture-</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Increasing nitrogen availability increased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and decreased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and C</w:t>
      </w:r>
      <w:r>
        <w:rPr>
          <w:color w:val="000000" w:themeColor="text1"/>
          <w:vertAlign w:val="subscript"/>
        </w:rPr>
        <w:t>4</w:t>
      </w:r>
      <w:r>
        <w:rPr>
          <w:color w:val="000000" w:themeColor="text1"/>
        </w:rPr>
        <w:t xml:space="preserve"> non-fixers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 both cases). There were no significant pairwise differences in </w:t>
      </w:r>
      <w:r>
        <w:rPr>
          <w:i/>
          <w:iCs/>
          <w:color w:val="000000" w:themeColor="text1"/>
        </w:rPr>
        <w:t>M</w:t>
      </w:r>
      <w:r>
        <w:rPr>
          <w:color w:val="000000" w:themeColor="text1"/>
          <w:vertAlign w:val="subscript"/>
        </w:rPr>
        <w:t>area</w:t>
      </w:r>
      <w:r>
        <w:rPr>
          <w:color w:val="000000" w:themeColor="text1"/>
        </w:rPr>
        <w:t xml:space="preserve"> between functional groups despite a weak functional group effect in the model (</w:t>
      </w:r>
      <w:r>
        <w:rPr>
          <w:i/>
          <w:iCs/>
          <w:color w:val="000000" w:themeColor="text1"/>
        </w:rPr>
        <w:t>p</w:t>
      </w:r>
      <w:r>
        <w:rPr>
          <w:color w:val="000000" w:themeColor="text1"/>
        </w:rPr>
        <w:t>&lt;0.05;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77B46CDF" w14:textId="24BC5A81" w:rsidR="00D83AEA" w:rsidRDefault="00557483" w:rsidP="009A2687">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structural equation model, </w:t>
      </w:r>
      <w:r w:rsidR="002D29F5">
        <w:rPr>
          <w:color w:val="000000" w:themeColor="text1"/>
        </w:rPr>
        <w:t>soil moisture decreased with increasing vapor pressure deficit (</w:t>
      </w:r>
      <w:r w:rsidR="00F47F81">
        <w:rPr>
          <w:i/>
          <w:iCs/>
          <w:color w:val="000000" w:themeColor="text1"/>
        </w:rPr>
        <w:t>p</w:t>
      </w:r>
      <w:r w:rsidR="00F47F81">
        <w:rPr>
          <w:color w:val="000000" w:themeColor="text1"/>
        </w:rPr>
        <w:t>&lt;0.001</w:t>
      </w:r>
      <w:r w:rsidR="002D29F5">
        <w:rPr>
          <w:color w:val="000000" w:themeColor="text1"/>
        </w:rPr>
        <w:t>) and soil nitrogen availability decreased with increasing soil moisture (</w:t>
      </w:r>
      <w:r w:rsidR="00F47F81">
        <w:rPr>
          <w:i/>
          <w:iCs/>
          <w:color w:val="000000" w:themeColor="text1"/>
        </w:rPr>
        <w:t>p</w:t>
      </w:r>
      <w:r w:rsidR="00F47F81">
        <w:rPr>
          <w:color w:val="000000" w:themeColor="text1"/>
        </w:rPr>
        <w:t>&lt;0.05</w:t>
      </w:r>
      <w:r w:rsidR="002D29F5">
        <w:rPr>
          <w:color w:val="000000" w:themeColor="text1"/>
        </w:rPr>
        <w:t xml:space="preserve">). </w:t>
      </w:r>
      <w:r w:rsidR="002D29F5">
        <w:rPr>
          <w:i/>
          <w:iCs/>
          <w:color w:val="000000" w:themeColor="text1"/>
          <w:lang w:val="el-GR"/>
        </w:rPr>
        <w:t>β</w:t>
      </w:r>
      <w:r w:rsidR="002D29F5">
        <w:rPr>
          <w:color w:val="000000" w:themeColor="text1"/>
        </w:rPr>
        <w:t xml:space="preserve"> increased with increasing soil moisture and decreased with increasing soil nitrogen availability (</w:t>
      </w:r>
      <w:r w:rsidR="00F47F81">
        <w:rPr>
          <w:i/>
          <w:iCs/>
          <w:color w:val="000000" w:themeColor="text1"/>
        </w:rPr>
        <w:t>p</w:t>
      </w:r>
      <w:r w:rsidR="00F47F81">
        <w:rPr>
          <w:color w:val="000000" w:themeColor="text1"/>
        </w:rPr>
        <w:t>&lt;0.05 in both cases</w:t>
      </w:r>
      <w:r w:rsidR="002D29F5">
        <w:rPr>
          <w:color w:val="000000" w:themeColor="text1"/>
        </w:rPr>
        <w:t xml:space="preserve">). 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increased with increasing </w:t>
      </w:r>
      <w:r w:rsidR="002D29F5">
        <w:rPr>
          <w:i/>
          <w:iCs/>
          <w:color w:val="000000" w:themeColor="text1"/>
          <w:lang w:val="el-GR"/>
        </w:rPr>
        <w:t>β</w:t>
      </w:r>
      <w:r w:rsidR="004673E3">
        <w:rPr>
          <w:color w:val="000000" w:themeColor="text1"/>
        </w:rPr>
        <w:t xml:space="preserve"> (</w:t>
      </w:r>
      <w:r w:rsidR="004673E3">
        <w:rPr>
          <w:i/>
          <w:iCs/>
          <w:color w:val="000000" w:themeColor="text1"/>
        </w:rPr>
        <w:t>p</w:t>
      </w:r>
      <w:r w:rsidR="004673E3">
        <w:rPr>
          <w:color w:val="000000" w:themeColor="text1"/>
        </w:rPr>
        <w:t>&lt;0.001) but</w:t>
      </w:r>
      <w:r w:rsidR="004673E3">
        <w:rPr>
          <w:i/>
          <w:iCs/>
          <w:color w:val="000000" w:themeColor="text1"/>
        </w:rPr>
        <w:t xml:space="preserve"> </w:t>
      </w:r>
      <w:r w:rsidR="002D29F5">
        <w:rPr>
          <w:color w:val="000000" w:themeColor="text1"/>
        </w:rPr>
        <w:t xml:space="preserve">decreased with </w:t>
      </w:r>
      <w:r w:rsidR="004673E3">
        <w:rPr>
          <w:color w:val="000000" w:themeColor="text1"/>
        </w:rPr>
        <w:t xml:space="preserve">both </w:t>
      </w:r>
      <w:r w:rsidR="002D29F5">
        <w:rPr>
          <w:color w:val="000000" w:themeColor="text1"/>
        </w:rPr>
        <w:t>increasing vapor pressure deficit</w:t>
      </w:r>
      <w:r w:rsidR="00F47F81">
        <w:rPr>
          <w:color w:val="000000" w:themeColor="text1"/>
        </w:rPr>
        <w:t xml:space="preserve"> (</w:t>
      </w:r>
      <w:r w:rsidR="00F47F81">
        <w:rPr>
          <w:i/>
          <w:iCs/>
          <w:color w:val="000000" w:themeColor="text1"/>
        </w:rPr>
        <w:t>p</w:t>
      </w:r>
      <w:r w:rsidR="00F47F81">
        <w:rPr>
          <w:color w:val="000000" w:themeColor="text1"/>
        </w:rPr>
        <w:t>&lt;0.001)</w:t>
      </w:r>
      <w:r w:rsidR="004673E3">
        <w:rPr>
          <w:color w:val="000000" w:themeColor="text1"/>
        </w:rPr>
        <w:t xml:space="preserve"> and soil moisture (</w:t>
      </w:r>
      <w:r w:rsidR="004673E3">
        <w:rPr>
          <w:i/>
          <w:iCs/>
          <w:color w:val="000000" w:themeColor="text1"/>
        </w:rPr>
        <w:t>p</w:t>
      </w:r>
      <w:r w:rsidR="004673E3">
        <w:rPr>
          <w:color w:val="000000" w:themeColor="text1"/>
        </w:rPr>
        <w:t>&lt;0.05)</w:t>
      </w:r>
      <w:r w:rsidR="00F47F81">
        <w:rPr>
          <w:color w:val="000000" w:themeColor="text1"/>
        </w:rPr>
        <w:t xml:space="preserve">. </w:t>
      </w:r>
      <w:r w:rsidR="002D29F5">
        <w:rPr>
          <w:i/>
          <w:iCs/>
          <w:color w:val="000000" w:themeColor="text1"/>
        </w:rPr>
        <w:t>N</w:t>
      </w:r>
      <w:r w:rsidR="002D29F5">
        <w:rPr>
          <w:color w:val="000000" w:themeColor="text1"/>
          <w:vertAlign w:val="subscript"/>
        </w:rPr>
        <w:t>mass</w:t>
      </w:r>
      <w:r w:rsidR="002D29F5">
        <w:rPr>
          <w:color w:val="000000" w:themeColor="text1"/>
        </w:rPr>
        <w:t xml:space="preserve"> increased with increasing soil nitrogen availability (</w:t>
      </w:r>
      <w:r w:rsidR="00F47F81">
        <w:rPr>
          <w:i/>
          <w:iCs/>
          <w:color w:val="000000" w:themeColor="text1"/>
        </w:rPr>
        <w:t>p</w:t>
      </w:r>
      <w:r w:rsidR="00F47F81">
        <w:rPr>
          <w:color w:val="000000" w:themeColor="text1"/>
        </w:rPr>
        <w:t>&lt;0.001</w:t>
      </w:r>
      <w:r w:rsidR="002D29F5">
        <w:rPr>
          <w:color w:val="000000" w:themeColor="text1"/>
        </w:rPr>
        <w:t>) and was greater in N-fixing species (</w:t>
      </w:r>
      <w:r w:rsidR="00F47F81">
        <w:rPr>
          <w:i/>
          <w:iCs/>
          <w:color w:val="000000" w:themeColor="text1"/>
        </w:rPr>
        <w:t>p</w:t>
      </w:r>
      <w:r w:rsidR="00F47F81">
        <w:rPr>
          <w:color w:val="000000" w:themeColor="text1"/>
        </w:rPr>
        <w:t>&lt;0.05</w:t>
      </w:r>
      <w:r w:rsidR="002D29F5">
        <w:rPr>
          <w:color w:val="000000" w:themeColor="text1"/>
        </w:rPr>
        <w:t xml:space="preserve">) but decreased with increasing 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w:t>
      </w:r>
      <w:r w:rsidR="00F47F81">
        <w:rPr>
          <w:i/>
          <w:iCs/>
          <w:color w:val="000000" w:themeColor="text1"/>
        </w:rPr>
        <w:t>p</w:t>
      </w:r>
      <w:r w:rsidR="00F47F81">
        <w:rPr>
          <w:color w:val="000000" w:themeColor="text1"/>
        </w:rPr>
        <w:t>&lt;0.05</w:t>
      </w:r>
      <w:r w:rsidR="002D29F5">
        <w:rPr>
          <w:color w:val="000000" w:themeColor="text1"/>
        </w:rPr>
        <w:t xml:space="preserve">) and was negatively associated with increasing </w:t>
      </w:r>
      <w:r w:rsidR="002D29F5">
        <w:rPr>
          <w:i/>
          <w:iCs/>
          <w:color w:val="000000" w:themeColor="text1"/>
        </w:rPr>
        <w:t>M</w:t>
      </w:r>
      <w:r w:rsidR="002D29F5">
        <w:rPr>
          <w:color w:val="000000" w:themeColor="text1"/>
          <w:vertAlign w:val="subscript"/>
        </w:rPr>
        <w:t>area</w:t>
      </w:r>
      <w:r w:rsidR="002D29F5">
        <w:rPr>
          <w:color w:val="000000" w:themeColor="text1"/>
        </w:rPr>
        <w:t xml:space="preserve"> (</w:t>
      </w:r>
      <w:r w:rsidR="00F47F81">
        <w:rPr>
          <w:i/>
          <w:iCs/>
          <w:color w:val="000000" w:themeColor="text1"/>
        </w:rPr>
        <w:t>p</w:t>
      </w:r>
      <w:r w:rsidR="00F47F81">
        <w:rPr>
          <w:color w:val="000000" w:themeColor="text1"/>
        </w:rPr>
        <w:t>&lt;0.001</w:t>
      </w:r>
      <w:r w:rsidR="002D29F5">
        <w:rPr>
          <w:color w:val="000000" w:themeColor="text1"/>
        </w:rPr>
        <w:t xml:space="preserve">). </w:t>
      </w:r>
      <w:r w:rsidR="002D29F5">
        <w:rPr>
          <w:i/>
          <w:iCs/>
          <w:color w:val="000000" w:themeColor="text1"/>
        </w:rPr>
        <w:t>M</w:t>
      </w:r>
      <w:r w:rsidR="002D29F5">
        <w:rPr>
          <w:color w:val="000000" w:themeColor="text1"/>
          <w:vertAlign w:val="subscript"/>
        </w:rPr>
        <w:t>area</w:t>
      </w:r>
      <w:r w:rsidR="002D29F5">
        <w:rPr>
          <w:color w:val="000000" w:themeColor="text1"/>
        </w:rPr>
        <w:t xml:space="preserve"> decreased with increasing soil nitrogen availability and increasing </w:t>
      </w:r>
      <w:r w:rsidR="002D29F5">
        <w:rPr>
          <w:color w:val="000000" w:themeColor="text1"/>
        </w:rPr>
        <w:t xml:space="preserve">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w:t>
      </w:r>
      <w:r w:rsidR="00F47F81">
        <w:rPr>
          <w:i/>
          <w:iCs/>
          <w:color w:val="000000" w:themeColor="text1"/>
        </w:rPr>
        <w:t>p</w:t>
      </w:r>
      <w:r w:rsidR="00F47F81">
        <w:rPr>
          <w:color w:val="000000" w:themeColor="text1"/>
        </w:rPr>
        <w:t>&lt;0.001 in both cases</w:t>
      </w:r>
      <w:r w:rsidR="002D29F5">
        <w:rPr>
          <w:color w:val="000000" w:themeColor="text1"/>
        </w:rPr>
        <w:t>)</w:t>
      </w:r>
      <w:r w:rsidR="002D29F5">
        <w:rPr>
          <w:color w:val="000000" w:themeColor="text1"/>
        </w:rPr>
        <w:t>.</w:t>
      </w:r>
    </w:p>
    <w:p w14:paraId="63F088BF" w14:textId="40BD123F" w:rsidR="00D83AEA" w:rsidRPr="00D83AEA" w:rsidRDefault="00D83AEA" w:rsidP="004673E3">
      <w:pPr>
        <w:spacing w:line="480" w:lineRule="auto"/>
        <w:ind w:firstLine="720"/>
        <w:rPr>
          <w:color w:val="000000" w:themeColor="text1"/>
        </w:rPr>
      </w:pPr>
      <w:r>
        <w:rPr>
          <w:color w:val="000000" w:themeColor="text1"/>
        </w:rPr>
        <w:lastRenderedPageBreak/>
        <w:t>In the C</w:t>
      </w:r>
      <w:r>
        <w:rPr>
          <w:color w:val="000000" w:themeColor="text1"/>
          <w:vertAlign w:val="subscript"/>
        </w:rPr>
        <w:t>4</w:t>
      </w:r>
      <w:r>
        <w:rPr>
          <w:color w:val="000000" w:themeColor="text1"/>
        </w:rPr>
        <w:t xml:space="preserve"> structural equation model, </w:t>
      </w:r>
      <w:r>
        <w:rPr>
          <w:color w:val="000000" w:themeColor="text1"/>
        </w:rPr>
        <w:t>soil moisture decreased with increasing vapor pressure deficit and soil nitrogen availability decreased with increasing soil moisture (</w:t>
      </w:r>
      <w:r w:rsidR="004673E3">
        <w:rPr>
          <w:i/>
          <w:iCs/>
          <w:color w:val="000000" w:themeColor="text1"/>
        </w:rPr>
        <w:t>p</w:t>
      </w:r>
      <w:r w:rsidR="004673E3">
        <w:rPr>
          <w:color w:val="000000" w:themeColor="text1"/>
        </w:rPr>
        <w:t>&lt;0.001 in both cases</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soil nitrogen availability (</w:t>
      </w:r>
      <w:r w:rsidR="004673E3">
        <w:rPr>
          <w:i/>
          <w:iCs/>
          <w:color w:val="000000" w:themeColor="text1"/>
        </w:rPr>
        <w:t>p</w:t>
      </w:r>
      <w:r w:rsidR="004673E3">
        <w:rPr>
          <w:color w:val="000000" w:themeColor="text1"/>
        </w:rPr>
        <w:t>&lt;0.05 in both cases</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sidR="004673E3">
        <w:rPr>
          <w:i/>
          <w:iCs/>
          <w:color w:val="000000" w:themeColor="text1"/>
        </w:rPr>
        <w:t>p</w:t>
      </w:r>
      <w:r w:rsidR="004673E3">
        <w:rPr>
          <w:color w:val="000000" w:themeColor="text1"/>
        </w:rPr>
        <w:t>&lt;0.05</w:t>
      </w:r>
      <w:r>
        <w:rPr>
          <w:color w:val="000000" w:themeColor="text1"/>
        </w:rPr>
        <w:t>)</w:t>
      </w:r>
      <w:r>
        <w:rPr>
          <w:color w:val="000000" w:themeColor="text1"/>
        </w:rPr>
        <w:t xml:space="preserve"> but was unrelated to vapor pressure deficit</w:t>
      </w:r>
      <w:r w:rsidR="004673E3">
        <w:rPr>
          <w:color w:val="000000" w:themeColor="text1"/>
        </w:rPr>
        <w:t xml:space="preserve"> and soil moisture</w:t>
      </w:r>
      <w:r>
        <w:rPr>
          <w:color w:val="000000" w:themeColor="text1"/>
        </w:rPr>
        <w:t xml:space="preserve"> (</w:t>
      </w:r>
      <w:r w:rsidR="004673E3">
        <w:rPr>
          <w:i/>
          <w:iCs/>
          <w:color w:val="000000" w:themeColor="text1"/>
        </w:rPr>
        <w:t>p</w:t>
      </w:r>
      <w:r w:rsidR="004673E3">
        <w:rPr>
          <w:color w:val="000000" w:themeColor="text1"/>
        </w:rPr>
        <w:t>&gt;0.05 in both cases</w:t>
      </w:r>
      <w:r>
        <w:rPr>
          <w:color w:val="000000" w:themeColor="text1"/>
        </w:rPr>
        <w:t>).</w:t>
      </w:r>
      <w:r w:rsidR="004673E3">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sidR="004673E3">
        <w:rPr>
          <w:i/>
          <w:iCs/>
          <w:color w:val="000000" w:themeColor="text1"/>
        </w:rPr>
        <w:t>p</w:t>
      </w:r>
      <w:r w:rsidR="004673E3">
        <w:rPr>
          <w:color w:val="000000" w:themeColor="text1"/>
        </w:rPr>
        <w:t>&lt;0.05</w:t>
      </w:r>
      <w:r>
        <w:rPr>
          <w:color w:val="000000" w:themeColor="text1"/>
        </w:rPr>
        <w:t>)</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sidR="004673E3">
        <w:rPr>
          <w:i/>
          <w:iCs/>
          <w:color w:val="000000" w:themeColor="text1"/>
        </w:rPr>
        <w:t>p</w:t>
      </w:r>
      <w:r w:rsidR="004673E3">
        <w:rPr>
          <w:color w:val="000000" w:themeColor="text1"/>
        </w:rPr>
        <w:t>&lt;0.001</w:t>
      </w:r>
      <w:r>
        <w:rPr>
          <w:color w:val="000000" w:themeColor="text1"/>
        </w:rPr>
        <w:t xml:space="preserve">) but was unrelated to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also unrelated to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w:t>
      </w:r>
      <w:r w:rsidR="004673E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2960EFB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w:t>
      </w:r>
      <w:r>
        <w:lastRenderedPageBreak/>
        <w:t xml:space="preserve">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AA013D">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2468DF2E"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AA013D">
            <w:t xml:space="preserve">(Dong </w:t>
          </w:r>
          <w:r w:rsidR="00AA013D">
            <w:rPr>
              <w:i/>
              <w:iCs/>
            </w:rPr>
            <w:t>et al.</w:t>
          </w:r>
          <w:r w:rsidR="00AA013D">
            <w:t xml:space="preserve">, 2017; </w:t>
          </w:r>
          <w:proofErr w:type="spellStart"/>
          <w:r w:rsidR="00AA013D">
            <w:t>Querejeta</w:t>
          </w:r>
          <w:proofErr w:type="spellEnd"/>
          <w:r w:rsidR="00AA013D">
            <w:t xml:space="preserve"> </w:t>
          </w:r>
          <w:r w:rsidR="00AA013D">
            <w:rPr>
              <w:i/>
              <w:iCs/>
            </w:rPr>
            <w:t>et al.</w:t>
          </w:r>
          <w:r w:rsidR="00AA013D">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AA013D">
            <w:t xml:space="preserve">(Wright </w:t>
          </w:r>
          <w:r w:rsidR="00AA013D">
            <w:rPr>
              <w:i/>
              <w:iCs/>
            </w:rPr>
            <w:t>et al.</w:t>
          </w:r>
          <w:r w:rsidR="00AA013D">
            <w:t xml:space="preserve">, 2003; Prentice </w:t>
          </w:r>
          <w:r w:rsidR="00AA013D">
            <w:rPr>
              <w:i/>
              <w:iCs/>
            </w:rPr>
            <w:t>et al.</w:t>
          </w:r>
          <w:r w:rsidR="00AA013D">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38A3B67E"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AA013D">
            <w:t xml:space="preserve">(Wright </w:t>
          </w:r>
          <w:r w:rsidR="00AA013D">
            <w:rPr>
              <w:i/>
              <w:iCs/>
            </w:rPr>
            <w:t>et al.</w:t>
          </w:r>
          <w:r w:rsidR="00AA013D">
            <w:t xml:space="preserve">, 2004; Dong </w:t>
          </w:r>
          <w:r w:rsidR="00AA013D">
            <w:rPr>
              <w:i/>
              <w:iCs/>
            </w:rPr>
            <w:t>et al.</w:t>
          </w:r>
          <w:r w:rsidR="00AA013D">
            <w:t xml:space="preserve">, 2017, 2022; </w:t>
          </w:r>
          <w:proofErr w:type="spellStart"/>
          <w:r w:rsidR="00AA013D">
            <w:t>Querejeta</w:t>
          </w:r>
          <w:proofErr w:type="spellEnd"/>
          <w:r w:rsidR="00AA013D">
            <w:t xml:space="preserve"> </w:t>
          </w:r>
          <w:r w:rsidR="00AA013D">
            <w:rPr>
              <w:i/>
              <w:iCs/>
            </w:rPr>
            <w:t>et al.</w:t>
          </w:r>
          <w:r w:rsidR="00AA013D">
            <w:t xml:space="preserve">, 2022; Wang </w:t>
          </w:r>
          <w:r w:rsidR="00AA013D">
            <w:rPr>
              <w:i/>
              <w:iCs/>
            </w:rPr>
            <w:t>et al.</w:t>
          </w:r>
          <w:r w:rsidR="00AA013D">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AA013D">
            <w:t xml:space="preserve">(Onoda </w:t>
          </w:r>
          <w:r w:rsidR="00AA013D">
            <w:rPr>
              <w:i/>
              <w:iCs/>
            </w:rPr>
            <w:t>et al.</w:t>
          </w:r>
          <w:r w:rsidR="00AA013D">
            <w:t>, 2004, 2017)</w:t>
          </w:r>
        </w:sdtContent>
      </w:sdt>
      <w:r>
        <w:t xml:space="preserve">. Tradeoffs </w:t>
      </w:r>
      <w:r>
        <w:lastRenderedPageBreak/>
        <w:t xml:space="preserve">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AA013D">
            <w:t xml:space="preserve">(Wright </w:t>
          </w:r>
          <w:r w:rsidR="00AA013D">
            <w:rPr>
              <w:i/>
              <w:iCs/>
            </w:rPr>
            <w:t>et al.</w:t>
          </w:r>
          <w:r w:rsidR="00AA013D">
            <w:t xml:space="preserve">, 2004; Reich, 2014; Onoda </w:t>
          </w:r>
          <w:r w:rsidR="00AA013D">
            <w:rPr>
              <w:i/>
              <w:iCs/>
            </w:rPr>
            <w:t>et al.</w:t>
          </w:r>
          <w:r w:rsidR="00AA013D">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AA013D">
            <w:t xml:space="preserve">(Wang </w:t>
          </w:r>
          <w:r w:rsidR="00AA013D">
            <w:rPr>
              <w:i/>
              <w:iCs/>
            </w:rPr>
            <w:t>et al.</w:t>
          </w:r>
          <w:r w:rsidR="00AA013D">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0614F12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AA013D">
            <w:t>(</w:t>
          </w:r>
          <w:proofErr w:type="spellStart"/>
          <w:r w:rsidR="00AA013D">
            <w:t>Firn</w:t>
          </w:r>
          <w:proofErr w:type="spellEnd"/>
          <w:r w:rsidR="00AA013D">
            <w:t xml:space="preserve"> </w:t>
          </w:r>
          <w:r w:rsidR="00AA013D">
            <w:rPr>
              <w:i/>
              <w:iCs/>
            </w:rPr>
            <w:t>et al.</w:t>
          </w:r>
          <w:r w:rsidR="00AA013D">
            <w:t xml:space="preserve">, 2019; Liang </w:t>
          </w:r>
          <w:r w:rsidR="00AA013D">
            <w:rPr>
              <w:i/>
              <w:iCs/>
            </w:rPr>
            <w:t>et al.</w:t>
          </w:r>
          <w:r w:rsidR="00AA013D">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AA013D">
            <w:t xml:space="preserve">(Perkowski </w:t>
          </w:r>
          <w:r w:rsidR="00AA013D">
            <w:rPr>
              <w:i/>
              <w:iCs/>
            </w:rPr>
            <w:t>et al.</w:t>
          </w:r>
          <w:r w:rsidR="00AA013D">
            <w:t xml:space="preserve">, 2021; Waring </w:t>
          </w:r>
          <w:r w:rsidR="00AA013D">
            <w:rPr>
              <w:i/>
              <w:iCs/>
            </w:rPr>
            <w:t>et al.</w:t>
          </w:r>
          <w:r w:rsidR="00AA013D">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AA013D">
            <w:t>(</w:t>
          </w:r>
          <w:proofErr w:type="spellStart"/>
          <w:r w:rsidR="00AA013D">
            <w:t>Paillassa</w:t>
          </w:r>
          <w:proofErr w:type="spellEnd"/>
          <w:r w:rsidR="00AA013D">
            <w:t xml:space="preserve"> </w:t>
          </w:r>
          <w:r w:rsidR="00AA013D">
            <w:rPr>
              <w:i/>
              <w:iCs/>
            </w:rPr>
            <w:t>et al.</w:t>
          </w:r>
          <w:r w:rsidR="00AA013D">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4147097A" w:rsidR="00924725" w:rsidRPr="00040809" w:rsidRDefault="00924725" w:rsidP="003E13C5">
      <w:pPr>
        <w:autoSpaceDE w:val="0"/>
        <w:autoSpaceDN w:val="0"/>
        <w:adjustRightInd w:val="0"/>
        <w:spacing w:line="480" w:lineRule="auto"/>
        <w:rPr>
          <w:color w:val="000000" w:themeColor="text1"/>
        </w:rPr>
      </w:pPr>
      <w:r>
        <w:rPr>
          <w:color w:val="000000" w:themeColor="text1"/>
        </w:rPr>
        <w:lastRenderedPageBreak/>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AA013D">
            <w:t xml:space="preserve">(Lavergne </w:t>
          </w:r>
          <w:r w:rsidR="00AA013D">
            <w:rPr>
              <w:i/>
              <w:iCs/>
            </w:rPr>
            <w:t>et al.</w:t>
          </w:r>
          <w:r w:rsidR="00AA013D">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2961B8C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AA013D">
            <w:t xml:space="preserve">(Oren </w:t>
          </w:r>
          <w:r w:rsidR="00AA013D">
            <w:rPr>
              <w:i/>
              <w:iCs/>
            </w:rPr>
            <w:t>et al.</w:t>
          </w:r>
          <w:r w:rsidR="00AA013D">
            <w:t xml:space="preserve">, 1999; Novick </w:t>
          </w:r>
          <w:r w:rsidR="00AA013D">
            <w:rPr>
              <w:i/>
              <w:iCs/>
            </w:rPr>
            <w:t>et al.</w:t>
          </w:r>
          <w:r w:rsidR="00AA013D">
            <w:t xml:space="preserve">, 2016; </w:t>
          </w:r>
          <w:proofErr w:type="spellStart"/>
          <w:r w:rsidR="00AA013D">
            <w:t>Sulman</w:t>
          </w:r>
          <w:proofErr w:type="spellEnd"/>
          <w:r w:rsidR="00AA013D">
            <w:t xml:space="preserve"> </w:t>
          </w:r>
          <w:r w:rsidR="00AA013D">
            <w:rPr>
              <w:i/>
              <w:iCs/>
            </w:rPr>
            <w:t>et al.</w:t>
          </w:r>
          <w:r w:rsidR="00AA013D">
            <w:t xml:space="preserve">, 2016; </w:t>
          </w:r>
          <w:proofErr w:type="spellStart"/>
          <w:r w:rsidR="00AA013D">
            <w:t>Grossiord</w:t>
          </w:r>
          <w:proofErr w:type="spellEnd"/>
          <w:r w:rsidR="00AA013D">
            <w:t xml:space="preserve"> </w:t>
          </w:r>
          <w:r w:rsidR="00AA013D">
            <w:rPr>
              <w:i/>
              <w:iCs/>
            </w:rPr>
            <w:t>et al.</w:t>
          </w:r>
          <w:r w:rsidR="00AA013D">
            <w:t xml:space="preserve">, 2020; López </w:t>
          </w:r>
          <w:r w:rsidR="00AA013D">
            <w:rPr>
              <w:i/>
              <w:iCs/>
            </w:rPr>
            <w:t>et al.</w:t>
          </w:r>
          <w:r w:rsidR="00AA013D">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AA013D">
            <w:t xml:space="preserve">(Wright </w:t>
          </w:r>
          <w:r w:rsidR="00AA013D">
            <w:rPr>
              <w:i/>
              <w:iCs/>
            </w:rPr>
            <w:t>et al.</w:t>
          </w:r>
          <w:r w:rsidR="00AA013D">
            <w:t xml:space="preserve">, 2005; Li </w:t>
          </w:r>
          <w:r w:rsidR="00AA013D">
            <w:rPr>
              <w:i/>
              <w:iCs/>
            </w:rPr>
            <w:t>et al.</w:t>
          </w:r>
          <w:r w:rsidR="00AA013D">
            <w:t>, 2019)</w:t>
          </w:r>
        </w:sdtContent>
      </w:sdt>
      <w:r w:rsidR="00924725">
        <w:rPr>
          <w:color w:val="000000" w:themeColor="text1"/>
        </w:rPr>
        <w:t xml:space="preserve">, allowing </w:t>
      </w:r>
      <w:r w:rsidR="00924725">
        <w:rPr>
          <w:color w:val="000000" w:themeColor="text1"/>
        </w:rPr>
        <w:lastRenderedPageBreak/>
        <w:t xml:space="preserve">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AA013D">
            <w:t xml:space="preserve">(Dong </w:t>
          </w:r>
          <w:r w:rsidR="00AA013D">
            <w:rPr>
              <w:i/>
              <w:iCs/>
            </w:rPr>
            <w:t>et al.</w:t>
          </w:r>
          <w:r w:rsidR="00AA013D">
            <w:t xml:space="preserve">, 2017, 2022; </w:t>
          </w:r>
          <w:proofErr w:type="spellStart"/>
          <w:r w:rsidR="00AA013D">
            <w:t>Paillassa</w:t>
          </w:r>
          <w:proofErr w:type="spellEnd"/>
          <w:r w:rsidR="00AA013D">
            <w:t xml:space="preserve"> </w:t>
          </w:r>
          <w:r w:rsidR="00AA013D">
            <w:rPr>
              <w:i/>
              <w:iCs/>
            </w:rPr>
            <w:t>et al.</w:t>
          </w:r>
          <w:r w:rsidR="00AA013D">
            <w:t xml:space="preserve">, 2020; </w:t>
          </w:r>
          <w:proofErr w:type="spellStart"/>
          <w:r w:rsidR="00AA013D">
            <w:t>Westerband</w:t>
          </w:r>
          <w:proofErr w:type="spellEnd"/>
          <w:r w:rsidR="00AA013D">
            <w:t xml:space="preserve"> </w:t>
          </w:r>
          <w:r w:rsidR="00AA013D">
            <w:rPr>
              <w:i/>
              <w:iCs/>
            </w:rPr>
            <w:t>et al.</w:t>
          </w:r>
          <w:r w:rsidR="00AA013D">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AA013D">
            <w:t xml:space="preserve">(Dong </w:t>
          </w:r>
          <w:r w:rsidR="00AA013D">
            <w:rPr>
              <w:i/>
              <w:iCs/>
            </w:rPr>
            <w:t>et al.</w:t>
          </w:r>
          <w:r w:rsidR="00AA013D">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AA013D">
            <w:t>(</w:t>
          </w:r>
          <w:proofErr w:type="spellStart"/>
          <w:r w:rsidR="00AA013D">
            <w:t>Paillassa</w:t>
          </w:r>
          <w:proofErr w:type="spellEnd"/>
          <w:r w:rsidR="00AA013D">
            <w:t xml:space="preserve"> </w:t>
          </w:r>
          <w:r w:rsidR="00AA013D">
            <w:rPr>
              <w:i/>
              <w:iCs/>
            </w:rPr>
            <w:t>et al.</w:t>
          </w:r>
          <w:r w:rsidR="00AA013D">
            <w:t xml:space="preserve">, 2020; Peng </w:t>
          </w:r>
          <w:r w:rsidR="00AA013D">
            <w:rPr>
              <w:i/>
              <w:iCs/>
            </w:rPr>
            <w:t>et al.</w:t>
          </w:r>
          <w:r w:rsidR="00AA013D">
            <w:t xml:space="preserve">, 2021; Dong </w:t>
          </w:r>
          <w:r w:rsidR="00AA013D">
            <w:rPr>
              <w:i/>
              <w:iCs/>
            </w:rPr>
            <w:t>et al.</w:t>
          </w:r>
          <w:r w:rsidR="00AA013D">
            <w:t xml:space="preserve">, 2022; </w:t>
          </w:r>
          <w:proofErr w:type="spellStart"/>
          <w:r w:rsidR="00AA013D">
            <w:t>Westerband</w:t>
          </w:r>
          <w:proofErr w:type="spellEnd"/>
          <w:r w:rsidR="00AA013D">
            <w:t xml:space="preserve"> </w:t>
          </w:r>
          <w:r w:rsidR="00AA013D">
            <w:rPr>
              <w:i/>
              <w:iCs/>
            </w:rPr>
            <w:t>et al.</w:t>
          </w:r>
          <w:r w:rsidR="00AA013D">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04BF4BCC"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AA013D">
            <w:t xml:space="preserve">(Adams </w:t>
          </w:r>
          <w:r w:rsidR="00AA013D">
            <w:rPr>
              <w:i/>
              <w:iCs/>
            </w:rPr>
            <w:t>et al.</w:t>
          </w:r>
          <w:r w:rsidR="00AA013D">
            <w:t xml:space="preserve">, 2016; Dong </w:t>
          </w:r>
          <w:r w:rsidR="00AA013D">
            <w:rPr>
              <w:i/>
              <w:iCs/>
            </w:rPr>
            <w:t>et al.</w:t>
          </w:r>
          <w:r w:rsidR="00AA013D">
            <w:t xml:space="preserve">, 2017; </w:t>
          </w:r>
          <w:proofErr w:type="spellStart"/>
          <w:r w:rsidR="00AA013D">
            <w:t>Bytnerowicz</w:t>
          </w:r>
          <w:proofErr w:type="spellEnd"/>
          <w:r w:rsidR="00AA013D">
            <w:t xml:space="preserve"> </w:t>
          </w:r>
          <w:r w:rsidR="00AA013D">
            <w:rPr>
              <w:i/>
              <w:iCs/>
            </w:rPr>
            <w:t>et al.</w:t>
          </w:r>
          <w:r w:rsidR="00AA013D">
            <w:t>, 2023)</w:t>
          </w:r>
        </w:sdtContent>
      </w:sdt>
      <w:r>
        <w:rPr>
          <w:color w:val="000000" w:themeColor="text1"/>
        </w:rPr>
        <w:t>.</w:t>
      </w:r>
    </w:p>
    <w:p w14:paraId="4D4B5AD6" w14:textId="12981F21"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w:t>
      </w:r>
      <w:r>
        <w:lastRenderedPageBreak/>
        <w:t xml:space="preserve">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AA013D">
            <w:t xml:space="preserve">(Wright </w:t>
          </w:r>
          <w:r w:rsidR="00AA013D">
            <w:rPr>
              <w:i/>
              <w:iCs/>
            </w:rPr>
            <w:t>et al.</w:t>
          </w:r>
          <w:r w:rsidR="00AA013D">
            <w:t xml:space="preserve">, 2003; Prentice </w:t>
          </w:r>
          <w:r w:rsidR="00AA013D">
            <w:rPr>
              <w:i/>
              <w:iCs/>
            </w:rPr>
            <w:t>et al.</w:t>
          </w:r>
          <w:r w:rsidR="00AA013D">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5FB8A731"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AA013D">
            <w:t xml:space="preserve">(Schmitt &amp; Edwards, 1981; Sage &amp; Pearcy, 1987; </w:t>
          </w:r>
          <w:proofErr w:type="spellStart"/>
          <w:r w:rsidR="00AA013D">
            <w:t>Ghannoum</w:t>
          </w:r>
          <w:proofErr w:type="spellEnd"/>
          <w:r w:rsidR="00AA013D">
            <w:t xml:space="preserve"> </w:t>
          </w:r>
          <w:r w:rsidR="00AA013D">
            <w:rPr>
              <w:i/>
              <w:iCs/>
            </w:rPr>
            <w:t>et al.</w:t>
          </w:r>
          <w:r w:rsidR="00AA013D">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AA013D">
            <w:t>(</w:t>
          </w:r>
          <w:proofErr w:type="spellStart"/>
          <w:r w:rsidR="00AA013D">
            <w:t>Ghannoum</w:t>
          </w:r>
          <w:proofErr w:type="spellEnd"/>
          <w:r w:rsidR="00AA013D">
            <w:t xml:space="preserve"> </w:t>
          </w:r>
          <w:r w:rsidR="00AA013D">
            <w:rPr>
              <w:i/>
              <w:iCs/>
            </w:rPr>
            <w:t>et al.</w:t>
          </w:r>
          <w:r w:rsidR="00AA013D">
            <w:t>, 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74ED6FD8"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AA013D">
            <w:t xml:space="preserve">(Prentice </w:t>
          </w:r>
          <w:r w:rsidR="00AA013D">
            <w:rPr>
              <w:i/>
              <w:iCs/>
            </w:rPr>
            <w:t>et al.</w:t>
          </w:r>
          <w:r w:rsidR="00AA013D">
            <w:t xml:space="preserve">, 2014; Wang </w:t>
          </w:r>
          <w:r w:rsidR="00AA013D">
            <w:rPr>
              <w:i/>
              <w:iCs/>
            </w:rPr>
            <w:t>et al.</w:t>
          </w:r>
          <w:r w:rsidR="00AA013D">
            <w:t xml:space="preserve">, 2017; Stocker </w:t>
          </w:r>
          <w:r w:rsidR="00AA013D">
            <w:rPr>
              <w:i/>
              <w:iCs/>
            </w:rPr>
            <w:t>et al.</w:t>
          </w:r>
          <w:r w:rsidR="00AA013D">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AA013D">
            <w:t xml:space="preserve">(Wang </w:t>
          </w:r>
          <w:r w:rsidR="00AA013D">
            <w:rPr>
              <w:i/>
              <w:iCs/>
            </w:rPr>
            <w:t>et al.</w:t>
          </w:r>
          <w:r w:rsidR="00AA013D">
            <w:t xml:space="preserve">, 2017; Cornwell </w:t>
          </w:r>
          <w:r w:rsidR="00AA013D">
            <w:rPr>
              <w:i/>
              <w:iCs/>
            </w:rPr>
            <w:t xml:space="preserve">et </w:t>
          </w:r>
          <w:r w:rsidR="00AA013D">
            <w:rPr>
              <w:i/>
              <w:iCs/>
            </w:rPr>
            <w:lastRenderedPageBreak/>
            <w:t>al.</w:t>
          </w:r>
          <w:r w:rsidR="00AA013D">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AA013D">
            <w:t xml:space="preserve">(Wang </w:t>
          </w:r>
          <w:r w:rsidR="00AA013D">
            <w:rPr>
              <w:i/>
              <w:iCs/>
            </w:rPr>
            <w:t>et al.</w:t>
          </w:r>
          <w:r w:rsidR="00AA013D">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AA013D">
            <w:t xml:space="preserve">(Stocker </w:t>
          </w:r>
          <w:r w:rsidR="00AA013D">
            <w:rPr>
              <w:i/>
              <w:iCs/>
            </w:rPr>
            <w:t>et al.</w:t>
          </w:r>
          <w:r w:rsidR="00AA013D">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AA013D">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lastRenderedPageBreak/>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C60E07E" w14:textId="77777777" w:rsidR="00557483" w:rsidRDefault="00557483" w:rsidP="0058330E">
      <w:pPr>
        <w:autoSpaceDE w:val="0"/>
        <w:autoSpaceDN w:val="0"/>
        <w:adjustRightInd w:val="0"/>
        <w:spacing w:line="480" w:lineRule="auto"/>
        <w:rPr>
          <w:b/>
          <w:bCs/>
          <w:color w:val="000000" w:themeColor="text1"/>
        </w:rPr>
      </w:pPr>
    </w:p>
    <w:p w14:paraId="55E01290" w14:textId="272548A6" w:rsidR="00924725" w:rsidRDefault="00924725"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0E283460" w14:textId="77777777" w:rsidR="00AA013D" w:rsidRDefault="00AA013D">
          <w:pPr>
            <w:divId w:val="31013871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376E0E0F" w14:textId="77777777" w:rsidR="00AA013D" w:rsidRDefault="00AA013D">
          <w:pPr>
            <w:divId w:val="94139372"/>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41E1E5C" w14:textId="77777777" w:rsidR="00AA013D" w:rsidRDefault="00AA013D">
          <w:pPr>
            <w:divId w:val="16467395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627F58C8" w14:textId="77777777" w:rsidR="00AA013D" w:rsidRDefault="00AA013D">
          <w:pPr>
            <w:divId w:val="1561091798"/>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A7DD4AF" w14:textId="77777777" w:rsidR="00AA013D" w:rsidRDefault="00AA013D">
          <w:pPr>
            <w:divId w:val="1782990017"/>
          </w:pPr>
          <w:proofErr w:type="spellStart"/>
          <w:r>
            <w:rPr>
              <w:b/>
              <w:bCs/>
            </w:rPr>
            <w:lastRenderedPageBreak/>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58552A38" w14:textId="77777777" w:rsidR="00AA013D" w:rsidRDefault="00AA013D">
          <w:pPr>
            <w:divId w:val="1235894208"/>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56418EB8" w14:textId="77777777" w:rsidR="00AA013D" w:rsidRDefault="00AA013D">
          <w:pPr>
            <w:divId w:val="1386024152"/>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C0D03A9" w14:textId="77777777" w:rsidR="00AA013D" w:rsidRDefault="00AA013D">
          <w:pPr>
            <w:divId w:val="977761037"/>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0A522392" w14:textId="77777777" w:rsidR="00AA013D" w:rsidRDefault="00AA013D">
          <w:pPr>
            <w:divId w:val="1448115346"/>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C2B3BDC" w14:textId="77777777" w:rsidR="00AA013D" w:rsidRDefault="00AA013D">
          <w:pPr>
            <w:divId w:val="43563973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71A413A7" w14:textId="77777777" w:rsidR="00AA013D" w:rsidRDefault="00AA013D">
          <w:pPr>
            <w:divId w:val="286552129"/>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E92D85E" w14:textId="77777777" w:rsidR="00AA013D" w:rsidRDefault="00AA013D">
          <w:pPr>
            <w:divId w:val="508718994"/>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2835ACD" w14:textId="77777777" w:rsidR="00AA013D" w:rsidRDefault="00AA013D">
          <w:pPr>
            <w:divId w:val="1595430839"/>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43F3D58" w14:textId="77777777" w:rsidR="00AA013D" w:rsidRDefault="00AA013D">
          <w:pPr>
            <w:divId w:val="484977367"/>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9212EC3" w14:textId="77777777" w:rsidR="00AA013D" w:rsidRDefault="00AA013D">
          <w:pPr>
            <w:divId w:val="518086901"/>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790BC7DA" w14:textId="77777777" w:rsidR="00AA013D" w:rsidRDefault="00AA013D">
          <w:pPr>
            <w:divId w:val="954487656"/>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3FEEE4E" w14:textId="77777777" w:rsidR="00AA013D" w:rsidRDefault="00AA013D">
          <w:pPr>
            <w:divId w:val="1369180294"/>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760906C4" w14:textId="77777777" w:rsidR="00AA013D" w:rsidRDefault="00AA013D">
          <w:pPr>
            <w:divId w:val="119888140"/>
          </w:pPr>
          <w:r>
            <w:rPr>
              <w:b/>
              <w:bCs/>
            </w:rPr>
            <w:t>Fox J, Weisberg S</w:t>
          </w:r>
          <w:r>
            <w:t xml:space="preserve">. </w:t>
          </w:r>
          <w:r>
            <w:rPr>
              <w:b/>
              <w:bCs/>
            </w:rPr>
            <w:t>2019</w:t>
          </w:r>
          <w:r>
            <w:t xml:space="preserve">. </w:t>
          </w:r>
          <w:r>
            <w:rPr>
              <w:i/>
              <w:iCs/>
            </w:rPr>
            <w:t>An R companion to applied regression</w:t>
          </w:r>
          <w:r>
            <w:t>. Thousand Oaks, California: Sage.</w:t>
          </w:r>
        </w:p>
        <w:p w14:paraId="535584A3" w14:textId="77777777" w:rsidR="00AA013D" w:rsidRDefault="00AA013D">
          <w:pPr>
            <w:divId w:val="1035617584"/>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12CE4FBD" w14:textId="77777777" w:rsidR="00AA013D" w:rsidRDefault="00AA013D">
          <w:pPr>
            <w:divId w:val="1450853845"/>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0FD5B611" w14:textId="77777777" w:rsidR="00AA013D" w:rsidRDefault="00AA013D">
          <w:pPr>
            <w:divId w:val="559754563"/>
          </w:pPr>
          <w:proofErr w:type="spellStart"/>
          <w:r>
            <w:rPr>
              <w:b/>
              <w:bCs/>
            </w:rPr>
            <w:lastRenderedPageBreak/>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14B66AB1" w14:textId="77777777" w:rsidR="00AA013D" w:rsidRDefault="00AA013D">
          <w:pPr>
            <w:divId w:val="1861701650"/>
          </w:pPr>
          <w:proofErr w:type="spellStart"/>
          <w:r>
            <w:rPr>
              <w:b/>
              <w:bCs/>
            </w:rPr>
            <w:t>Hijmans</w:t>
          </w:r>
          <w:proofErr w:type="spellEnd"/>
          <w:r>
            <w:rPr>
              <w:b/>
              <w:bCs/>
            </w:rPr>
            <w:t xml:space="preserve"> RJ</w:t>
          </w:r>
          <w:r>
            <w:t xml:space="preserve">. </w:t>
          </w:r>
          <w:r>
            <w:rPr>
              <w:b/>
              <w:bCs/>
            </w:rPr>
            <w:t>2022</w:t>
          </w:r>
          <w:r>
            <w:t>. terra: Spatial Data Analysis.</w:t>
          </w:r>
        </w:p>
        <w:p w14:paraId="3527CAD7" w14:textId="77777777" w:rsidR="00AA013D" w:rsidRDefault="00AA013D">
          <w:pPr>
            <w:divId w:val="1908567129"/>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529D58F8" w14:textId="77777777" w:rsidR="00AA013D" w:rsidRDefault="00AA013D">
          <w:pPr>
            <w:divId w:val="959335493"/>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796B0B24" w14:textId="77777777" w:rsidR="00AA013D" w:rsidRDefault="00AA013D">
          <w:pPr>
            <w:divId w:val="268783806"/>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A97573F" w14:textId="77777777" w:rsidR="00AA013D" w:rsidRDefault="00AA013D">
          <w:pPr>
            <w:divId w:val="91031027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3AFAC668" w14:textId="77777777" w:rsidR="00AA013D" w:rsidRDefault="00AA013D">
          <w:pPr>
            <w:divId w:val="1557353897"/>
          </w:pPr>
          <w:r>
            <w:rPr>
              <w:b/>
              <w:bCs/>
            </w:rPr>
            <w:t>Keeney DR, Nelson DW</w:t>
          </w:r>
          <w:r>
            <w:t xml:space="preserve">. </w:t>
          </w:r>
          <w:r>
            <w:rPr>
              <w:b/>
              <w:bCs/>
            </w:rPr>
            <w:t>1983</w:t>
          </w:r>
          <w:r>
            <w:t>. Nitrogen—Inorganic Forms. In: Page AL, ed. Methods of Soil Analysis. Madison, WI, USA: ASA and SSSA, 643–698.</w:t>
          </w:r>
        </w:p>
        <w:p w14:paraId="419A584D" w14:textId="77777777" w:rsidR="00AA013D" w:rsidRDefault="00AA013D">
          <w:pPr>
            <w:divId w:val="1269897574"/>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93A579D" w14:textId="77777777" w:rsidR="00AA013D" w:rsidRDefault="00AA013D">
          <w:pPr>
            <w:divId w:val="2097898390"/>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E40137A" w14:textId="77777777" w:rsidR="00AA013D" w:rsidRDefault="00AA013D">
          <w:pPr>
            <w:divId w:val="43301347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6B38094F" w14:textId="77777777" w:rsidR="00AA013D" w:rsidRDefault="00AA013D">
          <w:pPr>
            <w:divId w:val="1461730350"/>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5FC9FB4E" w14:textId="77777777" w:rsidR="00AA013D" w:rsidRDefault="00AA013D">
          <w:pPr>
            <w:divId w:val="947397465"/>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62BAD6D8" w14:textId="77777777" w:rsidR="00AA013D" w:rsidRDefault="00AA013D">
          <w:pPr>
            <w:divId w:val="794953140"/>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34D111CF" w14:textId="77777777" w:rsidR="00AA013D" w:rsidRDefault="00AA013D">
          <w:pPr>
            <w:divId w:val="1590769082"/>
          </w:pPr>
          <w:r>
            <w:rPr>
              <w:b/>
              <w:bCs/>
            </w:rPr>
            <w:t>Lenth R</w:t>
          </w:r>
          <w:r>
            <w:t xml:space="preserve">. </w:t>
          </w:r>
          <w:r>
            <w:rPr>
              <w:b/>
              <w:bCs/>
            </w:rPr>
            <w:t>2019</w:t>
          </w:r>
          <w:r>
            <w:t>. emmeans: estimated marginal means, aka least-squares means.</w:t>
          </w:r>
        </w:p>
        <w:p w14:paraId="53A4F6E8" w14:textId="77777777" w:rsidR="00AA013D" w:rsidRDefault="00AA013D">
          <w:pPr>
            <w:divId w:val="1056515724"/>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7AA111C5" w14:textId="77777777" w:rsidR="00AA013D" w:rsidRDefault="00AA013D">
          <w:pPr>
            <w:divId w:val="1561985602"/>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1033BD90" w14:textId="77777777" w:rsidR="00AA013D" w:rsidRDefault="00AA013D">
          <w:pPr>
            <w:divId w:val="775902837"/>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2BFBEEB1" w14:textId="77777777" w:rsidR="00AA013D" w:rsidRDefault="00AA013D">
          <w:pPr>
            <w:divId w:val="191773714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7B00CAAC" w14:textId="77777777" w:rsidR="00AA013D" w:rsidRDefault="00AA013D">
          <w:pPr>
            <w:divId w:val="421727784"/>
          </w:pPr>
          <w:r>
            <w:rPr>
              <w:b/>
              <w:bCs/>
            </w:rPr>
            <w:lastRenderedPageBreak/>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686C2889" w14:textId="77777777" w:rsidR="00AA013D" w:rsidRDefault="00AA013D">
          <w:pPr>
            <w:divId w:val="615406189"/>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185BF9F2" w14:textId="77777777" w:rsidR="00AA013D" w:rsidRDefault="00AA013D">
          <w:pPr>
            <w:divId w:val="921452487"/>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1B907B27" w14:textId="77777777" w:rsidR="00AA013D" w:rsidRDefault="00AA013D">
          <w:pPr>
            <w:divId w:val="1574973510"/>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10D15087" w14:textId="77777777" w:rsidR="00AA013D" w:rsidRDefault="00AA013D">
          <w:pPr>
            <w:divId w:val="378748063"/>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90AF7DA" w14:textId="77777777" w:rsidR="00AA013D" w:rsidRDefault="00AA013D">
          <w:pPr>
            <w:divId w:val="957375110"/>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44D33180" w14:textId="77777777" w:rsidR="00AA013D" w:rsidRDefault="00AA013D">
          <w:pPr>
            <w:divId w:val="1622691111"/>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751EC407" w14:textId="77777777" w:rsidR="00AA013D" w:rsidRDefault="00AA013D">
          <w:pPr>
            <w:divId w:val="1676806513"/>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38533A27" w14:textId="77777777" w:rsidR="00AA013D" w:rsidRDefault="00AA013D">
          <w:pPr>
            <w:divId w:val="815489015"/>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6BEABC83" w14:textId="77777777" w:rsidR="00AA013D" w:rsidRDefault="00AA013D">
          <w:pPr>
            <w:divId w:val="734861862"/>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274EDF55" w14:textId="77777777" w:rsidR="00AA013D" w:rsidRDefault="00AA013D">
          <w:pPr>
            <w:divId w:val="669792219"/>
          </w:pPr>
          <w:r>
            <w:rPr>
              <w:b/>
              <w:bCs/>
            </w:rPr>
            <w:t>R Core Team</w:t>
          </w:r>
          <w:r>
            <w:t xml:space="preserve">. </w:t>
          </w:r>
          <w:r>
            <w:rPr>
              <w:b/>
              <w:bCs/>
            </w:rPr>
            <w:t>2021</w:t>
          </w:r>
          <w:r>
            <w:t>. R: A language and environment for statistical computing.</w:t>
          </w:r>
        </w:p>
        <w:p w14:paraId="17DA8F88" w14:textId="77777777" w:rsidR="00AA013D" w:rsidRDefault="00AA013D">
          <w:pPr>
            <w:divId w:val="1434745150"/>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36C10B1B" w14:textId="77777777" w:rsidR="00AA013D" w:rsidRDefault="00AA013D">
          <w:pPr>
            <w:divId w:val="1698388450"/>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26D3D537" w14:textId="77777777" w:rsidR="00AA013D" w:rsidRDefault="00AA013D">
          <w:pPr>
            <w:divId w:val="1729694055"/>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A7609F" w14:textId="77777777" w:rsidR="00AA013D" w:rsidRDefault="00AA013D">
          <w:pPr>
            <w:divId w:val="985932360"/>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5B326BBB" w14:textId="77777777" w:rsidR="00AA013D" w:rsidRDefault="00AA013D">
          <w:pPr>
            <w:divId w:val="59193801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385BD913" w14:textId="77777777" w:rsidR="00AA013D" w:rsidRDefault="00AA013D">
          <w:pPr>
            <w:divId w:val="124518906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36A37636" w14:textId="77777777" w:rsidR="00AA013D" w:rsidRDefault="00AA013D">
          <w:pPr>
            <w:divId w:val="1476601231"/>
          </w:pPr>
          <w:r>
            <w:rPr>
              <w:b/>
              <w:bCs/>
            </w:rPr>
            <w:lastRenderedPageBreak/>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37FAB3F5" w14:textId="77777777" w:rsidR="00AA013D" w:rsidRDefault="00AA013D">
          <w:pPr>
            <w:divId w:val="2065565583"/>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27D69CA4" w14:textId="77777777" w:rsidR="00AA013D" w:rsidRDefault="00AA013D">
          <w:pPr>
            <w:divId w:val="358967847"/>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6F4402DC" w14:textId="77777777" w:rsidR="00AA013D" w:rsidRDefault="00AA013D">
          <w:pPr>
            <w:divId w:val="88890962"/>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2EB679" w14:textId="77777777" w:rsidR="00AA013D" w:rsidRDefault="00AA013D">
          <w:pPr>
            <w:divId w:val="186067895"/>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5E1AFFDF" w14:textId="77777777" w:rsidR="00AA013D" w:rsidRDefault="00AA013D">
          <w:pPr>
            <w:divId w:val="479466695"/>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CD6E587" w14:textId="77777777" w:rsidR="00AA013D" w:rsidRDefault="00AA013D">
          <w:pPr>
            <w:divId w:val="67400016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6B304BE0" w14:textId="77777777" w:rsidR="00AA013D" w:rsidRDefault="00AA013D">
          <w:pPr>
            <w:divId w:val="1810584683"/>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36DBB66E" w14:textId="77777777" w:rsidR="00AA013D" w:rsidRDefault="00AA013D">
          <w:pPr>
            <w:divId w:val="75301517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5F25CB9" w14:textId="77777777" w:rsidR="00AA013D" w:rsidRDefault="00AA013D">
          <w:pPr>
            <w:divId w:val="1506675348"/>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5DDBF8FA" w14:textId="77777777" w:rsidR="00AA013D" w:rsidRDefault="00AA013D">
          <w:pPr>
            <w:divId w:val="1532762570"/>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AEB6B81" w14:textId="77777777" w:rsidR="00AA013D" w:rsidRDefault="00AA013D">
          <w:pPr>
            <w:divId w:val="1585610415"/>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4882828" w14:textId="77777777" w:rsidR="00AA013D" w:rsidRDefault="00AA013D">
          <w:pPr>
            <w:divId w:val="441343308"/>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46793669" w14:textId="77777777" w:rsidR="00AA013D" w:rsidRDefault="00AA013D">
          <w:pPr>
            <w:divId w:val="1175918910"/>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3329369B" w14:textId="77777777" w:rsidR="00AA013D" w:rsidRDefault="00AA013D">
          <w:pPr>
            <w:divId w:val="173187660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42693C3B" w14:textId="4F20B7B1" w:rsidR="002D29F5" w:rsidRDefault="00AA013D" w:rsidP="002D29F5">
          <w:pPr>
            <w:spacing w:line="480" w:lineRule="auto"/>
            <w:divId w:val="72093118"/>
          </w:pPr>
          <w:r>
            <w:t> </w:t>
          </w:r>
        </w:p>
      </w:sdtContent>
    </w:sdt>
    <w:p w14:paraId="3668AD12" w14:textId="091D4192" w:rsidR="00924725" w:rsidRPr="006C16A9" w:rsidRDefault="00924725" w:rsidP="002D29F5">
      <w:pPr>
        <w:spacing w:line="480" w:lineRule="auto"/>
        <w:divId w:val="72093118"/>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6"/>
                    <a:stretch>
                      <a:fillRect/>
                    </a:stretch>
                  </pic:blipFill>
                  <pic:spPr>
                    <a:xfrm>
                      <a:off x="0" y="0"/>
                      <a:ext cx="4809167" cy="2145628"/>
                    </a:xfrm>
                    <a:prstGeom prst="rect">
                      <a:avLst/>
                    </a:prstGeom>
                  </pic:spPr>
                </pic:pic>
              </a:graphicData>
            </a:graphic>
          </wp:inline>
        </w:drawing>
      </w:r>
    </w:p>
    <w:p w14:paraId="57EB3F24" w14:textId="1D8AA40B"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AA013D">
            <w:t xml:space="preserve">(Wright </w:t>
          </w:r>
          <w:r w:rsidR="00AA013D">
            <w:rPr>
              <w:i/>
              <w:iCs/>
            </w:rPr>
            <w:t>et al.</w:t>
          </w:r>
          <w:r w:rsidR="00AA013D">
            <w:t xml:space="preserve">, 2003; Prentice </w:t>
          </w:r>
          <w:r w:rsidR="00AA013D">
            <w:rPr>
              <w:i/>
              <w:iCs/>
            </w:rPr>
            <w:t>et al.</w:t>
          </w:r>
          <w:r w:rsidR="00AA013D">
            <w:t xml:space="preserve">, 2014; Dong </w:t>
          </w:r>
          <w:r w:rsidR="00AA013D">
            <w:rPr>
              <w:i/>
              <w:iCs/>
            </w:rPr>
            <w:t>et al.</w:t>
          </w:r>
          <w:r w:rsidR="00AA013D">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202380CF" w:rsidR="00924725" w:rsidRDefault="0035114E" w:rsidP="003D7768">
      <w:pPr>
        <w:spacing w:line="480" w:lineRule="auto"/>
        <w:jc w:val="center"/>
        <w:rPr>
          <w:b/>
          <w:bCs/>
          <w:color w:val="000000" w:themeColor="text1"/>
        </w:rPr>
      </w:pPr>
      <w:r>
        <w:rPr>
          <w:b/>
          <w:bCs/>
          <w:noProof/>
          <w:color w:val="000000" w:themeColor="text1"/>
        </w:rPr>
        <w:drawing>
          <wp:inline distT="0" distB="0" distL="0" distR="0" wp14:anchorId="0D1151C8" wp14:editId="0340DDD4">
            <wp:extent cx="5279271" cy="1979727"/>
            <wp:effectExtent l="0" t="0" r="4445" b="1905"/>
            <wp:docPr id="1752832223" name="Picture 1"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2223" name="Picture 1" descr="A diagram of soil moisture&#10;&#10;Description automatically generated"/>
                    <pic:cNvPicPr/>
                  </pic:nvPicPr>
                  <pic:blipFill>
                    <a:blip r:embed="rId18"/>
                    <a:stretch>
                      <a:fillRect/>
                    </a:stretch>
                  </pic:blipFill>
                  <pic:spPr>
                    <a:xfrm>
                      <a:off x="0" y="0"/>
                      <a:ext cx="5308027" cy="1990510"/>
                    </a:xfrm>
                    <a:prstGeom prst="rect">
                      <a:avLst/>
                    </a:prstGeom>
                  </pic:spPr>
                </pic:pic>
              </a:graphicData>
            </a:graphic>
          </wp:inline>
        </w:drawing>
      </w:r>
    </w:p>
    <w:p w14:paraId="1042F695" w14:textId="572C2D62"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AA013D" w:rsidRPr="00AA013D">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466F067A" w:rsidR="00924725" w:rsidRDefault="008D18B4" w:rsidP="003D7768">
      <w:pPr>
        <w:spacing w:line="480" w:lineRule="auto"/>
        <w:jc w:val="center"/>
        <w:rPr>
          <w:b/>
          <w:bCs/>
          <w:color w:val="000000" w:themeColor="text1"/>
        </w:rPr>
      </w:pPr>
      <w:r>
        <w:rPr>
          <w:b/>
          <w:bCs/>
          <w:noProof/>
          <w:color w:val="000000" w:themeColor="text1"/>
        </w:rPr>
        <w:drawing>
          <wp:inline distT="0" distB="0" distL="0" distR="0" wp14:anchorId="2C58606C" wp14:editId="50430FE5">
            <wp:extent cx="4087014" cy="3797954"/>
            <wp:effectExtent l="0" t="0" r="2540" b="0"/>
            <wp:docPr id="834295559"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59" name="Picture 2" descr="A diagram of different types of soil moisture&#10;&#10;Description automatically generated"/>
                    <pic:cNvPicPr/>
                  </pic:nvPicPr>
                  <pic:blipFill>
                    <a:blip r:embed="rId19"/>
                    <a:stretch>
                      <a:fillRect/>
                    </a:stretch>
                  </pic:blipFill>
                  <pic:spPr>
                    <a:xfrm>
                      <a:off x="0" y="0"/>
                      <a:ext cx="4096233" cy="3806521"/>
                    </a:xfrm>
                    <a:prstGeom prst="rect">
                      <a:avLst/>
                    </a:prstGeom>
                  </pic:spPr>
                </pic:pic>
              </a:graphicData>
            </a:graphic>
          </wp:inline>
        </w:drawing>
      </w:r>
    </w:p>
    <w:p w14:paraId="4F5FD8CE" w14:textId="5D5E91BC"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AA013D" w:rsidRPr="00AA013D">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4B042AE3" w:rsidR="00924725" w:rsidRDefault="008D18B4" w:rsidP="008D18B4">
      <w:pPr>
        <w:spacing w:line="480" w:lineRule="auto"/>
        <w:jc w:val="center"/>
        <w:rPr>
          <w:color w:val="000000" w:themeColor="text1"/>
        </w:rPr>
      </w:pPr>
      <w:r>
        <w:rPr>
          <w:noProof/>
          <w:color w:val="000000" w:themeColor="text1"/>
        </w:rPr>
        <w:drawing>
          <wp:inline distT="0" distB="0" distL="0" distR="0" wp14:anchorId="79EE2ACA" wp14:editId="571C6940">
            <wp:extent cx="5943600" cy="4457700"/>
            <wp:effectExtent l="0" t="0" r="0" b="0"/>
            <wp:docPr id="1214017740"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7740" name="Picture 3" descr="A group of different colored lines&#10;&#10;Description automatically generated with medium confidence"/>
                    <pic:cNvPicPr/>
                  </pic:nvPicPr>
                  <pic:blipFill>
                    <a:blip r:embed="rId20"/>
                    <a:stretch>
                      <a:fillRect/>
                    </a:stretch>
                  </pic:blipFill>
                  <pic:spPr>
                    <a:xfrm>
                      <a:off x="0" y="0"/>
                      <a:ext cx="5943600" cy="4457700"/>
                    </a:xfrm>
                    <a:prstGeom prst="rect">
                      <a:avLst/>
                    </a:prstGeom>
                  </pic:spPr>
                </pic:pic>
              </a:graphicData>
            </a:graphic>
          </wp:inline>
        </w:drawing>
      </w:r>
    </w:p>
    <w:p w14:paraId="5EB65090" w14:textId="2E190FB8"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AA013D" w:rsidRPr="00AA013D">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7A03F94D" w:rsidR="00924725" w:rsidRPr="000E5BEF" w:rsidRDefault="007D6CAD" w:rsidP="004A44BF">
      <w:pPr>
        <w:spacing w:line="480" w:lineRule="auto"/>
        <w:jc w:val="center"/>
        <w:rPr>
          <w:b/>
          <w:bCs/>
          <w:color w:val="000000" w:themeColor="text1"/>
        </w:rPr>
      </w:pPr>
      <w:r>
        <w:rPr>
          <w:b/>
          <w:bCs/>
          <w:noProof/>
          <w:color w:val="000000" w:themeColor="text1"/>
        </w:rPr>
        <w:drawing>
          <wp:inline distT="0" distB="0" distL="0" distR="0" wp14:anchorId="05800121" wp14:editId="0E6D0795">
            <wp:extent cx="5099001" cy="5417688"/>
            <wp:effectExtent l="0" t="0" r="0" b="5715"/>
            <wp:docPr id="195941456" name="Picture 2" descr="A diagram of a soil moisture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456" name="Picture 2" descr="A diagram of a soil moisture plant&#10;&#10;Description automatically generated with medium confidence"/>
                    <pic:cNvPicPr/>
                  </pic:nvPicPr>
                  <pic:blipFill>
                    <a:blip r:embed="rId21"/>
                    <a:stretch>
                      <a:fillRect/>
                    </a:stretch>
                  </pic:blipFill>
                  <pic:spPr>
                    <a:xfrm>
                      <a:off x="0" y="0"/>
                      <a:ext cx="5190875" cy="5515304"/>
                    </a:xfrm>
                    <a:prstGeom prst="rect">
                      <a:avLst/>
                    </a:prstGeom>
                  </pic:spPr>
                </pic:pic>
              </a:graphicData>
            </a:graphic>
          </wp:inline>
        </w:drawing>
      </w:r>
    </w:p>
    <w:p w14:paraId="44EE64C2" w14:textId="6625451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w:t>
      </w:r>
      <w:r w:rsidR="007D6CAD">
        <w:rPr>
          <w:color w:val="000000" w:themeColor="text1"/>
        </w:rPr>
        <w:t xml:space="preserve">(a) </w:t>
      </w:r>
      <w:r w:rsidR="00356DD8">
        <w:rPr>
          <w:color w:val="000000" w:themeColor="text1"/>
        </w:rPr>
        <w:t>and C</w:t>
      </w:r>
      <w:r w:rsidR="00356DD8">
        <w:rPr>
          <w:color w:val="000000" w:themeColor="text1"/>
          <w:vertAlign w:val="subscript"/>
        </w:rPr>
        <w:t>4</w:t>
      </w:r>
      <w:r w:rsidR="00356DD8">
        <w:rPr>
          <w:color w:val="000000" w:themeColor="text1"/>
        </w:rPr>
        <w:t xml:space="preserve"> </w:t>
      </w:r>
      <w:r w:rsidR="007D6CAD">
        <w:rPr>
          <w:color w:val="000000" w:themeColor="text1"/>
        </w:rPr>
        <w:t xml:space="preserve">(b) </w:t>
      </w:r>
      <w:r w:rsidR="00356DD8">
        <w:rPr>
          <w:color w:val="000000" w:themeColor="text1"/>
        </w:rPr>
        <w:t>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w:t>
      </w:r>
      <w:r w:rsidR="007D6CAD">
        <w:rPr>
          <w:color w:val="000000" w:themeColor="text1"/>
        </w:rPr>
        <w:t xml:space="preserve">. </w:t>
      </w:r>
      <w:r>
        <w:rPr>
          <w:color w:val="000000" w:themeColor="text1"/>
        </w:rPr>
        <w:t xml:space="preserve">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r w:rsidR="007D6CAD">
        <w:rPr>
          <w:color w:val="000000" w:themeColor="text1"/>
        </w:rPr>
        <w:t xml:space="preserve"> Model fit parameters are included in the lower left-hand corner of each panel.</w:t>
      </w:r>
    </w:p>
    <w:sectPr w:rsidR="00924725" w:rsidRPr="008C1714" w:rsidSect="00E33C89">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3T13:10:00Z" w:initials="PEA">
    <w:p w14:paraId="714926D2" w14:textId="77777777" w:rsidR="009133AB" w:rsidRDefault="009133AB" w:rsidP="009133AB">
      <w:r>
        <w:rPr>
          <w:rStyle w:val="CommentReference"/>
        </w:rPr>
        <w:annotationRef/>
      </w:r>
      <w:r>
        <w:rPr>
          <w:rFonts w:eastAsiaTheme="minorHAnsi" w:cs="Times New Roman (Body CS)"/>
          <w:color w:val="000000"/>
          <w:sz w:val="20"/>
          <w:szCs w:val="20"/>
        </w:rPr>
        <w:t>stopped here</w:t>
      </w:r>
    </w:p>
  </w:comment>
  <w:comment w:id="1" w:author="Perkowski, Evan A [2]" w:date="2024-02-22T17:17:00Z" w:initials="EP">
    <w:p w14:paraId="5D4205D3" w14:textId="23A103A5" w:rsidR="0035114E" w:rsidRDefault="0035114E">
      <w:pPr>
        <w:pStyle w:val="CommentText"/>
      </w:pPr>
      <w:r>
        <w:rPr>
          <w:rStyle w:val="CommentReference"/>
        </w:rPr>
        <w:annotationRef/>
      </w:r>
      <w:r>
        <w:t>Make sure these are updated</w:t>
      </w:r>
    </w:p>
  </w:comment>
  <w:comment w:id="2" w:author="Perkowski, Evan A [2]" w:date="2024-02-22T17:43:00Z" w:initials="EP">
    <w:p w14:paraId="4BC083C9" w14:textId="4B7A6F32" w:rsidR="008D18B4" w:rsidRDefault="008D18B4">
      <w:pPr>
        <w:pStyle w:val="CommentText"/>
      </w:pPr>
      <w:r>
        <w:rPr>
          <w:rStyle w:val="CommentReference"/>
        </w:rPr>
        <w:annotationRef/>
      </w:r>
      <w:r>
        <w:t>Make sure these are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4926D2" w15:done="0"/>
  <w15:commentEx w15:paraId="5D4205D3" w15:done="0"/>
  <w15:commentEx w15:paraId="4BC083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7821D63" w16cex:dateUtc="2024-02-23T19:10:00Z"/>
  <w16cex:commentExtensible w16cex:durableId="4C34ED55" w16cex:dateUtc="2024-02-22T23:17:00Z"/>
  <w16cex:commentExtensible w16cex:durableId="1FB8E1D3" w16cex:dateUtc="2024-02-22T23: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4926D2" w16cid:durableId="67821D63"/>
  <w16cid:commentId w16cid:paraId="5D4205D3" w16cid:durableId="4C34ED55"/>
  <w16cid:commentId w16cid:paraId="4BC083C9" w16cid:durableId="1FB8E1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CB950" w14:textId="77777777" w:rsidR="00E33C89" w:rsidRDefault="00E33C89" w:rsidP="00C14547">
      <w:r>
        <w:separator/>
      </w:r>
    </w:p>
  </w:endnote>
  <w:endnote w:type="continuationSeparator" w:id="0">
    <w:p w14:paraId="70782D4B" w14:textId="77777777" w:rsidR="00E33C89" w:rsidRDefault="00E33C89"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335EF" w14:textId="77777777" w:rsidR="00E33C89" w:rsidRDefault="00E33C89" w:rsidP="00C14547">
      <w:r>
        <w:separator/>
      </w:r>
    </w:p>
  </w:footnote>
  <w:footnote w:type="continuationSeparator" w:id="0">
    <w:p w14:paraId="6C50EFBF" w14:textId="77777777" w:rsidR="00E33C89" w:rsidRDefault="00E33C89"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483"/>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020"/>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23FFB"/>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226F68"/>
    <w:rsid w:val="003F4B3C"/>
    <w:rsid w:val="005952CE"/>
    <w:rsid w:val="007254A6"/>
    <w:rsid w:val="00A1757C"/>
    <w:rsid w:val="00A77D0A"/>
    <w:rsid w:val="00B05653"/>
    <w:rsid w:val="00B86049"/>
    <w:rsid w:val="00BD4531"/>
    <w:rsid w:val="00CC0B7E"/>
    <w:rsid w:val="00D40860"/>
    <w:rsid w:val="00D664C5"/>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9563cf19-11f7-4bae-8cac-d59b690795b9&quot;,&quot;properties&quot;:{&quot;noteIndex&quot;:0},&quot;isEdited&quot;:false,&quot;manualOverride&quot;:{&quot;citeprocText&quot;:&quot;(Taylor &amp;#38; Menge, 2018; Friel &amp;#38; Friesen, 2019; Waring &lt;i&gt;et al.&lt;/i&gt;, 2023)&quot;,&quot;isManuallyOverridden&quot;:false,&quot;manualOverrideText&quot;:&quot;&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bab4fc28-8c9d-465f-b6ac-2c8701b381a0&quot;,&quot;properties&quot;:{&quot;noteIndex&quot;:0},&quot;isEdited&quot;:false,&quot;manualOverride&quot;:{&quot;citeprocText&quot;:&quot;(Adams &lt;i&gt;et al.&lt;/i&gt;, 2016; Dong &lt;i&gt;et al.&lt;/i&gt;, 2017)&quot;,&quot;isManuallyOverridden&quot;:true,&quot;manualOverrideText&quot;:&quot;(in the C3 model only; Adams et al., 2016; Dong et al., 2017)&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f83b5e77-edeb-4112-b6b3-1ade95fdddfa&quot;,&quot;properties&quot;:{&quot;noteIndex&quot;:0},&quot;isEdited&quot;:false,&quot;manualOverride&quot;:{&quot;citeprocText&quot;:&quot;(Lenth, 2019)&quot;,&quot;isManuallyOverridden&quot;:false,&quot;manualOverrideText&quot;:&quot;&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4c53086b-b55d-46e9-9c2e-9e52d838ea14&quot;,&quot;properties&quot;:{&quot;noteIndex&quot;:0},&quot;isEdited&quot;:false,&quot;manualOverride&quot;:{&quot;citeprocText&quot;:&quot;(Lenth, 2019)&quot;,&quot;isManuallyOverridden&quot;:false,&quot;manualOverrideText&quot;:&quot;&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34</Pages>
  <Words>9219</Words>
  <Characters>52551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45</cp:revision>
  <cp:lastPrinted>2024-02-23T15:47:00Z</cp:lastPrinted>
  <dcterms:created xsi:type="dcterms:W3CDTF">2023-12-05T22:29:00Z</dcterms:created>
  <dcterms:modified xsi:type="dcterms:W3CDTF">2024-02-23T19:10:00Z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